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B38" w:rsidRPr="009E5781" w:rsidRDefault="001D1B38" w:rsidP="001D1B38">
      <w:pPr>
        <w:rPr>
          <w:rFonts w:ascii="Tahoma" w:hAnsi="Tahoma" w:cs="Tahoma"/>
          <w:iCs/>
          <w:sz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3999"/>
        <w:gridCol w:w="1351"/>
        <w:gridCol w:w="1097"/>
        <w:gridCol w:w="15"/>
        <w:gridCol w:w="1259"/>
        <w:gridCol w:w="1343"/>
        <w:gridCol w:w="1399"/>
        <w:gridCol w:w="1391"/>
      </w:tblGrid>
      <w:tr w:rsidR="001D1B38" w:rsidRPr="003B706F" w:rsidTr="00440C7E">
        <w:trPr>
          <w:trHeight w:val="213"/>
        </w:trPr>
        <w:tc>
          <w:tcPr>
            <w:tcW w:w="3597" w:type="dxa"/>
            <w:shd w:val="clear" w:color="auto" w:fill="auto"/>
          </w:tcPr>
          <w:p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Исходящий номер документа</w:t>
            </w:r>
          </w:p>
        </w:tc>
        <w:tc>
          <w:tcPr>
            <w:tcW w:w="3999" w:type="dxa"/>
            <w:shd w:val="clear" w:color="auto" w:fill="auto"/>
          </w:tcPr>
          <w:p w:rsidR="001D1B38" w:rsidRPr="003B706F" w:rsidRDefault="001D1B38" w:rsidP="00440C7E">
            <w:pPr>
              <w:spacing w:after="0" w:line="240" w:lineRule="auto"/>
              <w:rPr>
                <w:rFonts w:ascii="Tahoma" w:hAnsi="Tahoma" w:cs="Tahoma"/>
                <w:sz w:val="16"/>
                <w:szCs w:val="16"/>
              </w:rPr>
            </w:pPr>
          </w:p>
        </w:tc>
        <w:tc>
          <w:tcPr>
            <w:tcW w:w="2463" w:type="dxa"/>
            <w:gridSpan w:val="3"/>
            <w:shd w:val="clear" w:color="auto" w:fill="auto"/>
          </w:tcPr>
          <w:p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Дата создания документа</w:t>
            </w:r>
          </w:p>
        </w:tc>
        <w:tc>
          <w:tcPr>
            <w:tcW w:w="5392" w:type="dxa"/>
            <w:gridSpan w:val="4"/>
            <w:shd w:val="clear" w:color="auto" w:fill="auto"/>
          </w:tcPr>
          <w:p w:rsidR="001D1B38" w:rsidRPr="003B706F" w:rsidRDefault="00590C59" w:rsidP="00440C7E">
            <w:pPr>
              <w:spacing w:after="0" w:line="240" w:lineRule="auto"/>
              <w:rPr>
                <w:rFonts w:ascii="Tahoma" w:hAnsi="Tahoma" w:cs="Tahoma"/>
                <w:sz w:val="16"/>
                <w:szCs w:val="16"/>
              </w:rPr>
            </w:pPr>
            <w:r>
              <w:rPr>
                <w:rFonts w:ascii="Tahoma" w:hAnsi="Tahoma" w:cs="Tahoma"/>
                <w:sz w:val="16"/>
                <w:szCs w:val="16"/>
              </w:rPr>
              <w:t>02</w:t>
            </w:r>
            <w:r w:rsidR="001D1B38" w:rsidRPr="003B706F">
              <w:rPr>
                <w:rFonts w:ascii="Tahoma" w:hAnsi="Tahoma" w:cs="Tahoma"/>
                <w:sz w:val="16"/>
                <w:szCs w:val="16"/>
              </w:rPr>
              <w:t>/</w:t>
            </w:r>
            <w:r w:rsidR="00C177AA">
              <w:rPr>
                <w:rFonts w:ascii="Tahoma" w:hAnsi="Tahoma" w:cs="Tahoma"/>
                <w:sz w:val="16"/>
                <w:szCs w:val="16"/>
              </w:rPr>
              <w:t>0</w:t>
            </w:r>
            <w:r>
              <w:rPr>
                <w:rFonts w:ascii="Tahoma" w:hAnsi="Tahoma" w:cs="Tahoma"/>
                <w:sz w:val="16"/>
                <w:szCs w:val="16"/>
              </w:rPr>
              <w:t>4</w:t>
            </w:r>
            <w:r w:rsidR="001D1B38" w:rsidRPr="003B706F">
              <w:rPr>
                <w:rFonts w:ascii="Tahoma" w:hAnsi="Tahoma" w:cs="Tahoma"/>
                <w:sz w:val="16"/>
                <w:szCs w:val="16"/>
              </w:rPr>
              <w:t>/</w:t>
            </w:r>
            <w:r w:rsidR="00C177AA">
              <w:rPr>
                <w:rFonts w:ascii="Tahoma" w:hAnsi="Tahoma" w:cs="Tahoma"/>
                <w:sz w:val="16"/>
                <w:szCs w:val="16"/>
              </w:rPr>
              <w:t>2020</w:t>
            </w:r>
          </w:p>
        </w:tc>
      </w:tr>
      <w:tr w:rsidR="001D1B38" w:rsidRPr="003B706F" w:rsidTr="00440C7E">
        <w:trPr>
          <w:trHeight w:val="124"/>
        </w:trPr>
        <w:tc>
          <w:tcPr>
            <w:tcW w:w="7596" w:type="dxa"/>
            <w:gridSpan w:val="2"/>
            <w:shd w:val="clear" w:color="auto" w:fill="auto"/>
          </w:tcPr>
          <w:p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 xml:space="preserve">Полное наименование, ИНН Эмитента </w:t>
            </w:r>
          </w:p>
        </w:tc>
        <w:tc>
          <w:tcPr>
            <w:tcW w:w="7855" w:type="dxa"/>
            <w:gridSpan w:val="7"/>
            <w:shd w:val="clear" w:color="auto" w:fill="auto"/>
          </w:tcPr>
          <w:p w:rsidR="001D1B38" w:rsidRPr="003B706F" w:rsidRDefault="00C177AA" w:rsidP="00440C7E">
            <w:pPr>
              <w:spacing w:after="0" w:line="240" w:lineRule="auto"/>
              <w:rPr>
                <w:rFonts w:ascii="Tahoma" w:hAnsi="Tahoma" w:cs="Tahoma"/>
                <w:sz w:val="16"/>
                <w:szCs w:val="16"/>
              </w:rPr>
            </w:pPr>
            <w:r>
              <w:rPr>
                <w:rFonts w:ascii="Tahoma" w:hAnsi="Tahoma" w:cs="Tahoma"/>
                <w:sz w:val="16"/>
                <w:szCs w:val="16"/>
              </w:rPr>
              <w:t>Публичное акционерное общество «Сбербанк России», ИНН: 7707083893</w:t>
            </w:r>
          </w:p>
        </w:tc>
      </w:tr>
      <w:tr w:rsidR="001D1B38" w:rsidRPr="003B706F" w:rsidTr="00440C7E">
        <w:trPr>
          <w:trHeight w:val="206"/>
        </w:trPr>
        <w:tc>
          <w:tcPr>
            <w:tcW w:w="7596" w:type="dxa"/>
            <w:gridSpan w:val="2"/>
            <w:shd w:val="clear" w:color="auto" w:fill="auto"/>
          </w:tcPr>
          <w:p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Электронная почта, телефон контактного лица Эмитента</w:t>
            </w:r>
          </w:p>
        </w:tc>
        <w:tc>
          <w:tcPr>
            <w:tcW w:w="7855" w:type="dxa"/>
            <w:gridSpan w:val="7"/>
            <w:shd w:val="clear" w:color="auto" w:fill="auto"/>
          </w:tcPr>
          <w:p w:rsidR="001D1B38" w:rsidRPr="00C177AA" w:rsidRDefault="00636828" w:rsidP="00440C7E">
            <w:pPr>
              <w:spacing w:after="0" w:line="240" w:lineRule="auto"/>
              <w:rPr>
                <w:rFonts w:ascii="Tahoma" w:hAnsi="Tahoma" w:cs="Tahoma"/>
                <w:sz w:val="16"/>
                <w:szCs w:val="16"/>
              </w:rPr>
            </w:pPr>
            <w:hyperlink r:id="rId5" w:history="1">
              <w:r w:rsidR="00C177AA" w:rsidRPr="00CF6D57">
                <w:rPr>
                  <w:rStyle w:val="ab"/>
                  <w:rFonts w:ascii="Tahoma" w:hAnsi="Tahoma" w:cs="Tahoma"/>
                  <w:sz w:val="16"/>
                  <w:szCs w:val="16"/>
                  <w:lang w:val="en-US"/>
                </w:rPr>
                <w:t>scs@sberbank.ru</w:t>
              </w:r>
            </w:hyperlink>
            <w:r w:rsidR="00C177AA">
              <w:rPr>
                <w:rFonts w:ascii="Tahoma" w:hAnsi="Tahoma" w:cs="Tahoma"/>
                <w:sz w:val="16"/>
                <w:szCs w:val="16"/>
              </w:rPr>
              <w:t>, (495) 505-88-85</w:t>
            </w:r>
          </w:p>
        </w:tc>
      </w:tr>
      <w:tr w:rsidR="001D1B38" w:rsidRPr="003B706F" w:rsidTr="00440C7E">
        <w:trPr>
          <w:trHeight w:val="192"/>
        </w:trPr>
        <w:tc>
          <w:tcPr>
            <w:tcW w:w="15451" w:type="dxa"/>
            <w:gridSpan w:val="9"/>
            <w:tcBorders>
              <w:top w:val="double" w:sz="4" w:space="0" w:color="auto"/>
              <w:left w:val="single" w:sz="4" w:space="0" w:color="auto"/>
              <w:bottom w:val="single" w:sz="4" w:space="0" w:color="auto"/>
              <w:right w:val="single" w:sz="4" w:space="0" w:color="auto"/>
            </w:tcBorders>
            <w:shd w:val="clear" w:color="auto" w:fill="auto"/>
          </w:tcPr>
          <w:p w:rsidR="001D1B38" w:rsidRPr="00AE1ED8" w:rsidRDefault="001D1B38" w:rsidP="001D1B38">
            <w:pPr>
              <w:pStyle w:val="a3"/>
              <w:numPr>
                <w:ilvl w:val="0"/>
                <w:numId w:val="2"/>
              </w:numPr>
              <w:spacing w:after="0" w:line="240" w:lineRule="auto"/>
              <w:ind w:left="347" w:hanging="347"/>
              <w:rPr>
                <w:rFonts w:ascii="Tahoma" w:hAnsi="Tahoma" w:cs="Tahoma"/>
                <w:sz w:val="14"/>
                <w:szCs w:val="14"/>
              </w:rPr>
            </w:pPr>
            <w:r w:rsidRPr="00AE1ED8">
              <w:rPr>
                <w:rFonts w:ascii="Tahoma" w:hAnsi="Tahoma" w:cs="Tahoma"/>
                <w:b/>
                <w:sz w:val="14"/>
                <w:szCs w:val="14"/>
              </w:rPr>
              <w:t>Информация предоставляется в связи с обнаружением (выявлением) неточных, неполных и (или) недостоверных сведений в ранее предоставленной информации (п. 2.4 Положения № 546-П)</w:t>
            </w:r>
          </w:p>
        </w:tc>
      </w:tr>
      <w:tr w:rsidR="001D1B38" w:rsidRPr="003B706F" w:rsidTr="00440C7E">
        <w:trPr>
          <w:trHeight w:val="264"/>
        </w:trPr>
        <w:tc>
          <w:tcPr>
            <w:tcW w:w="7596" w:type="dxa"/>
            <w:gridSpan w:val="2"/>
            <w:tcBorders>
              <w:top w:val="single" w:sz="4" w:space="0" w:color="auto"/>
            </w:tcBorders>
            <w:shd w:val="clear" w:color="auto" w:fill="auto"/>
          </w:tcPr>
          <w:p w:rsidR="001D1B38" w:rsidRPr="00A565F0" w:rsidRDefault="001D1B38" w:rsidP="00440C7E">
            <w:pPr>
              <w:spacing w:after="0" w:line="240" w:lineRule="auto"/>
              <w:rPr>
                <w:rFonts w:ascii="Tahoma" w:hAnsi="Tahoma" w:cs="Tahoma"/>
                <w:sz w:val="16"/>
                <w:szCs w:val="16"/>
              </w:rPr>
            </w:pPr>
            <w:r w:rsidRPr="00A565F0">
              <w:rPr>
                <w:rFonts w:ascii="Tahoma" w:hAnsi="Tahoma" w:cs="Tahoma"/>
                <w:sz w:val="16"/>
                <w:szCs w:val="16"/>
              </w:rPr>
              <w:t>Ссылка на ранее предоставленную информацию, которая изменяется:</w:t>
            </w:r>
          </w:p>
        </w:tc>
        <w:tc>
          <w:tcPr>
            <w:tcW w:w="1351" w:type="dxa"/>
            <w:tcBorders>
              <w:top w:val="single" w:sz="4" w:space="0" w:color="auto"/>
            </w:tcBorders>
            <w:shd w:val="clear" w:color="auto" w:fill="auto"/>
          </w:tcPr>
          <w:p w:rsidR="001D1B38" w:rsidRPr="00604027" w:rsidRDefault="001D1B38" w:rsidP="00440C7E">
            <w:pPr>
              <w:spacing w:after="0" w:line="240" w:lineRule="auto"/>
              <w:rPr>
                <w:rFonts w:ascii="Tahoma" w:hAnsi="Tahoma" w:cs="Tahoma"/>
                <w:sz w:val="12"/>
                <w:szCs w:val="12"/>
              </w:rPr>
            </w:pPr>
            <w:r w:rsidRPr="00604027">
              <w:rPr>
                <w:rFonts w:ascii="Tahoma" w:hAnsi="Tahoma" w:cs="Tahoma"/>
                <w:sz w:val="12"/>
                <w:szCs w:val="12"/>
              </w:rPr>
              <w:t>Исходящий номер документа</w:t>
            </w:r>
          </w:p>
        </w:tc>
        <w:tc>
          <w:tcPr>
            <w:tcW w:w="1097" w:type="dxa"/>
            <w:tcBorders>
              <w:top w:val="single" w:sz="4" w:space="0" w:color="auto"/>
            </w:tcBorders>
            <w:shd w:val="clear" w:color="auto" w:fill="auto"/>
          </w:tcPr>
          <w:p w:rsidR="001D1B38" w:rsidRPr="003B706F" w:rsidRDefault="001D1B38" w:rsidP="00440C7E">
            <w:pPr>
              <w:pStyle w:val="a3"/>
              <w:spacing w:after="0" w:line="240" w:lineRule="auto"/>
              <w:ind w:left="546"/>
              <w:rPr>
                <w:rFonts w:ascii="Tahoma" w:hAnsi="Tahoma" w:cs="Tahoma"/>
                <w:sz w:val="16"/>
                <w:szCs w:val="16"/>
              </w:rPr>
            </w:pPr>
          </w:p>
        </w:tc>
        <w:tc>
          <w:tcPr>
            <w:tcW w:w="1274" w:type="dxa"/>
            <w:gridSpan w:val="2"/>
            <w:tcBorders>
              <w:top w:val="single" w:sz="4" w:space="0" w:color="auto"/>
            </w:tcBorders>
            <w:shd w:val="clear" w:color="auto" w:fill="auto"/>
          </w:tcPr>
          <w:p w:rsidR="001D1B38" w:rsidRPr="00604027" w:rsidRDefault="001D1B38" w:rsidP="00440C7E">
            <w:pPr>
              <w:spacing w:after="0" w:line="240" w:lineRule="auto"/>
              <w:rPr>
                <w:rFonts w:ascii="Tahoma" w:hAnsi="Tahoma" w:cs="Tahoma"/>
                <w:sz w:val="12"/>
                <w:szCs w:val="12"/>
              </w:rPr>
            </w:pPr>
            <w:r w:rsidRPr="00604027">
              <w:rPr>
                <w:rFonts w:ascii="Tahoma" w:hAnsi="Tahoma" w:cs="Tahoma"/>
                <w:sz w:val="12"/>
                <w:szCs w:val="12"/>
              </w:rPr>
              <w:t>Дата создания документа</w:t>
            </w:r>
          </w:p>
        </w:tc>
        <w:tc>
          <w:tcPr>
            <w:tcW w:w="1343" w:type="dxa"/>
            <w:tcBorders>
              <w:top w:val="single" w:sz="4" w:space="0" w:color="auto"/>
            </w:tcBorders>
            <w:shd w:val="clear" w:color="auto" w:fill="auto"/>
          </w:tcPr>
          <w:p w:rsidR="001D1B38" w:rsidRPr="00604027" w:rsidRDefault="001D1B38" w:rsidP="00440C7E">
            <w:pPr>
              <w:spacing w:after="0" w:line="240" w:lineRule="auto"/>
              <w:rPr>
                <w:rFonts w:ascii="Tahoma" w:hAnsi="Tahoma" w:cs="Tahoma"/>
                <w:sz w:val="12"/>
                <w:szCs w:val="12"/>
              </w:rPr>
            </w:pPr>
            <w:r w:rsidRPr="00604027">
              <w:rPr>
                <w:rFonts w:ascii="Tahoma" w:hAnsi="Tahoma" w:cs="Tahoma"/>
                <w:sz w:val="12"/>
                <w:szCs w:val="12"/>
              </w:rPr>
              <w:t>__/__/____</w:t>
            </w:r>
          </w:p>
        </w:tc>
        <w:tc>
          <w:tcPr>
            <w:tcW w:w="1399" w:type="dxa"/>
            <w:tcBorders>
              <w:top w:val="single" w:sz="4" w:space="0" w:color="auto"/>
            </w:tcBorders>
            <w:shd w:val="clear" w:color="auto" w:fill="auto"/>
          </w:tcPr>
          <w:p w:rsidR="001D1B38" w:rsidRPr="00604027" w:rsidRDefault="001D1B38" w:rsidP="00440C7E">
            <w:pPr>
              <w:spacing w:after="0" w:line="240" w:lineRule="auto"/>
              <w:rPr>
                <w:rFonts w:ascii="Tahoma" w:hAnsi="Tahoma" w:cs="Tahoma"/>
                <w:sz w:val="12"/>
                <w:szCs w:val="12"/>
              </w:rPr>
            </w:pPr>
            <w:r w:rsidRPr="00604027">
              <w:rPr>
                <w:rFonts w:ascii="Tahoma" w:hAnsi="Tahoma" w:cs="Tahoma"/>
                <w:sz w:val="12"/>
                <w:szCs w:val="12"/>
              </w:rPr>
              <w:t>Дата заполнения</w:t>
            </w:r>
          </w:p>
        </w:tc>
        <w:tc>
          <w:tcPr>
            <w:tcW w:w="1391" w:type="dxa"/>
            <w:tcBorders>
              <w:top w:val="single" w:sz="4" w:space="0" w:color="auto"/>
            </w:tcBorders>
            <w:shd w:val="clear" w:color="auto" w:fill="auto"/>
          </w:tcPr>
          <w:p w:rsidR="001D1B38" w:rsidRPr="00604027" w:rsidRDefault="001D1B38" w:rsidP="00440C7E">
            <w:pPr>
              <w:spacing w:after="0" w:line="240" w:lineRule="auto"/>
              <w:rPr>
                <w:rFonts w:ascii="Tahoma" w:hAnsi="Tahoma" w:cs="Tahoma"/>
                <w:sz w:val="12"/>
                <w:szCs w:val="12"/>
              </w:rPr>
            </w:pPr>
            <w:r w:rsidRPr="00604027">
              <w:rPr>
                <w:rFonts w:ascii="Tahoma" w:hAnsi="Tahoma" w:cs="Tahoma"/>
                <w:sz w:val="12"/>
                <w:szCs w:val="12"/>
              </w:rPr>
              <w:t>__/__/____</w:t>
            </w:r>
          </w:p>
        </w:tc>
      </w:tr>
      <w:tr w:rsidR="001D1B38" w:rsidRPr="003B706F" w:rsidTr="00440C7E">
        <w:trPr>
          <w:trHeight w:val="98"/>
        </w:trPr>
        <w:tc>
          <w:tcPr>
            <w:tcW w:w="7596" w:type="dxa"/>
            <w:gridSpan w:val="2"/>
            <w:tcBorders>
              <w:bottom w:val="double" w:sz="4" w:space="0" w:color="auto"/>
            </w:tcBorders>
            <w:shd w:val="clear" w:color="auto" w:fill="auto"/>
          </w:tcPr>
          <w:p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Краткое описание внесенных изменений</w:t>
            </w:r>
            <w:r>
              <w:rPr>
                <w:rFonts w:ascii="Tahoma" w:hAnsi="Tahoma" w:cs="Tahoma"/>
                <w:sz w:val="16"/>
                <w:szCs w:val="16"/>
              </w:rPr>
              <w:t xml:space="preserve"> в ранее предоставленную информацию</w:t>
            </w:r>
            <w:r w:rsidRPr="003B706F">
              <w:rPr>
                <w:rFonts w:ascii="Tahoma" w:hAnsi="Tahoma" w:cs="Tahoma"/>
                <w:sz w:val="16"/>
                <w:szCs w:val="16"/>
              </w:rPr>
              <w:t>:</w:t>
            </w:r>
          </w:p>
        </w:tc>
        <w:tc>
          <w:tcPr>
            <w:tcW w:w="7855" w:type="dxa"/>
            <w:gridSpan w:val="7"/>
            <w:tcBorders>
              <w:bottom w:val="double" w:sz="4" w:space="0" w:color="auto"/>
            </w:tcBorders>
            <w:shd w:val="clear" w:color="auto" w:fill="auto"/>
          </w:tcPr>
          <w:p w:rsidR="001D1B38" w:rsidRPr="003B706F" w:rsidRDefault="001D1B38" w:rsidP="00440C7E">
            <w:pPr>
              <w:pStyle w:val="a3"/>
              <w:spacing w:after="0" w:line="240" w:lineRule="auto"/>
              <w:ind w:left="546"/>
              <w:rPr>
                <w:rFonts w:ascii="Tahoma" w:hAnsi="Tahoma" w:cs="Tahoma"/>
                <w:sz w:val="16"/>
                <w:szCs w:val="16"/>
              </w:rPr>
            </w:pPr>
          </w:p>
        </w:tc>
      </w:tr>
      <w:tr w:rsidR="001D1B38" w:rsidRPr="003B706F" w:rsidTr="00440C7E">
        <w:trPr>
          <w:trHeight w:val="174"/>
        </w:trPr>
        <w:tc>
          <w:tcPr>
            <w:tcW w:w="15451" w:type="dxa"/>
            <w:gridSpan w:val="9"/>
            <w:tcBorders>
              <w:top w:val="double" w:sz="4" w:space="0" w:color="auto"/>
              <w:left w:val="single" w:sz="4" w:space="0" w:color="auto"/>
              <w:bottom w:val="single" w:sz="4" w:space="0" w:color="auto"/>
              <w:right w:val="single" w:sz="4" w:space="0" w:color="auto"/>
            </w:tcBorders>
            <w:shd w:val="clear" w:color="auto" w:fill="auto"/>
          </w:tcPr>
          <w:p w:rsidR="001D1B38" w:rsidRPr="00AE1ED8" w:rsidRDefault="001D1B38" w:rsidP="001D1B38">
            <w:pPr>
              <w:pStyle w:val="a3"/>
              <w:numPr>
                <w:ilvl w:val="0"/>
                <w:numId w:val="1"/>
              </w:numPr>
              <w:spacing w:after="0" w:line="240" w:lineRule="auto"/>
              <w:ind w:left="0" w:firstLine="0"/>
              <w:jc w:val="both"/>
              <w:rPr>
                <w:rFonts w:ascii="Tahoma" w:hAnsi="Tahoma" w:cs="Tahoma"/>
                <w:sz w:val="14"/>
                <w:szCs w:val="14"/>
              </w:rPr>
            </w:pPr>
            <w:r w:rsidRPr="00AE1ED8">
              <w:rPr>
                <w:rFonts w:ascii="Tahoma" w:hAnsi="Tahoma" w:cs="Tahoma"/>
                <w:b/>
                <w:sz w:val="14"/>
                <w:szCs w:val="14"/>
              </w:rPr>
              <w:t xml:space="preserve">Информация предоставляется в связи с принятием органом управления Эмитента решения, изменяющего ранее принятое </w:t>
            </w:r>
            <w:r>
              <w:rPr>
                <w:rFonts w:ascii="Tahoma" w:hAnsi="Tahoma" w:cs="Tahoma"/>
                <w:b/>
                <w:sz w:val="14"/>
                <w:szCs w:val="14"/>
              </w:rPr>
              <w:t xml:space="preserve">им </w:t>
            </w:r>
            <w:r w:rsidRPr="00AE1ED8">
              <w:rPr>
                <w:rFonts w:ascii="Tahoma" w:hAnsi="Tahoma" w:cs="Tahoma"/>
                <w:b/>
                <w:sz w:val="14"/>
                <w:szCs w:val="14"/>
              </w:rPr>
              <w:t>решение (п. 2.5 Положения 546-П)</w:t>
            </w:r>
          </w:p>
        </w:tc>
      </w:tr>
      <w:tr w:rsidR="001D1B38" w:rsidRPr="003B706F" w:rsidTr="00440C7E">
        <w:trPr>
          <w:trHeight w:val="543"/>
        </w:trPr>
        <w:tc>
          <w:tcPr>
            <w:tcW w:w="7596" w:type="dxa"/>
            <w:gridSpan w:val="2"/>
            <w:tcBorders>
              <w:top w:val="single" w:sz="4" w:space="0" w:color="auto"/>
            </w:tcBorders>
            <w:shd w:val="clear" w:color="auto" w:fill="auto"/>
          </w:tcPr>
          <w:p w:rsidR="001D1B38" w:rsidRPr="003B706F" w:rsidRDefault="001D1B38" w:rsidP="00440C7E">
            <w:pPr>
              <w:spacing w:after="0" w:line="240" w:lineRule="auto"/>
              <w:rPr>
                <w:rFonts w:ascii="Tahoma" w:hAnsi="Tahoma" w:cs="Tahoma"/>
                <w:sz w:val="16"/>
                <w:szCs w:val="16"/>
              </w:rPr>
            </w:pPr>
            <w:r w:rsidRPr="003B706F">
              <w:rPr>
                <w:rFonts w:ascii="Tahoma" w:hAnsi="Tahoma" w:cs="Tahoma"/>
                <w:sz w:val="16"/>
                <w:szCs w:val="16"/>
              </w:rPr>
              <w:t>Дата принятия решения</w:t>
            </w:r>
            <w:r>
              <w:rPr>
                <w:rFonts w:ascii="Tahoma" w:hAnsi="Tahoma" w:cs="Tahoma"/>
                <w:sz w:val="16"/>
                <w:szCs w:val="16"/>
              </w:rPr>
              <w:t xml:space="preserve">; </w:t>
            </w:r>
            <w:r w:rsidRPr="003B706F">
              <w:rPr>
                <w:rFonts w:ascii="Tahoma" w:hAnsi="Tahoma" w:cs="Tahoma"/>
                <w:sz w:val="16"/>
                <w:szCs w:val="16"/>
              </w:rPr>
              <w:t xml:space="preserve">наименование органа </w:t>
            </w:r>
            <w:r>
              <w:rPr>
                <w:rFonts w:ascii="Tahoma" w:hAnsi="Tahoma" w:cs="Tahoma"/>
                <w:sz w:val="16"/>
                <w:szCs w:val="16"/>
              </w:rPr>
              <w:t xml:space="preserve">управления Эмитента, принявшего решение; дата составления и номер </w:t>
            </w:r>
            <w:r>
              <w:rPr>
                <w:rFonts w:ascii="Tahoma" w:eastAsiaTheme="minorHAnsi" w:hAnsi="Tahoma" w:cs="Tahoma"/>
                <w:sz w:val="16"/>
                <w:szCs w:val="16"/>
              </w:rPr>
              <w:t>протокола заседания (собрания) органа управления Эмитента (</w:t>
            </w:r>
            <w:proofErr w:type="gramStart"/>
            <w:r>
              <w:rPr>
                <w:rFonts w:ascii="Tahoma" w:eastAsiaTheme="minorHAnsi" w:hAnsi="Tahoma" w:cs="Tahoma"/>
                <w:sz w:val="16"/>
                <w:szCs w:val="16"/>
              </w:rPr>
              <w:t>если  решение</w:t>
            </w:r>
            <w:proofErr w:type="gramEnd"/>
            <w:r>
              <w:rPr>
                <w:rFonts w:ascii="Tahoma" w:eastAsiaTheme="minorHAnsi" w:hAnsi="Tahoma" w:cs="Tahoma"/>
                <w:sz w:val="16"/>
                <w:szCs w:val="16"/>
              </w:rPr>
              <w:t xml:space="preserve"> принято коллегиальным органом управления Эмитента)</w:t>
            </w:r>
            <w:r>
              <w:rPr>
                <w:rFonts w:ascii="Tahoma" w:hAnsi="Tahoma" w:cs="Tahoma"/>
                <w:sz w:val="16"/>
                <w:szCs w:val="16"/>
              </w:rPr>
              <w:t>:</w:t>
            </w:r>
          </w:p>
        </w:tc>
        <w:tc>
          <w:tcPr>
            <w:tcW w:w="7855" w:type="dxa"/>
            <w:gridSpan w:val="7"/>
            <w:tcBorders>
              <w:top w:val="single" w:sz="4" w:space="0" w:color="auto"/>
            </w:tcBorders>
            <w:shd w:val="clear" w:color="auto" w:fill="auto"/>
          </w:tcPr>
          <w:p w:rsidR="001D1B38" w:rsidRDefault="00590C59" w:rsidP="00590C59">
            <w:pPr>
              <w:spacing w:after="0" w:line="240" w:lineRule="auto"/>
              <w:rPr>
                <w:rFonts w:ascii="Tahoma" w:hAnsi="Tahoma" w:cs="Tahoma"/>
                <w:sz w:val="16"/>
                <w:szCs w:val="16"/>
              </w:rPr>
            </w:pPr>
            <w:r>
              <w:rPr>
                <w:rFonts w:ascii="Tahoma" w:hAnsi="Tahoma" w:cs="Tahoma"/>
                <w:sz w:val="16"/>
                <w:szCs w:val="16"/>
              </w:rPr>
              <w:t>02.04.2020</w:t>
            </w:r>
          </w:p>
          <w:p w:rsidR="00590C59" w:rsidRDefault="00590C59" w:rsidP="00590C59">
            <w:pPr>
              <w:spacing w:after="0" w:line="240" w:lineRule="auto"/>
              <w:rPr>
                <w:rFonts w:ascii="Tahoma" w:hAnsi="Tahoma" w:cs="Tahoma"/>
                <w:sz w:val="16"/>
                <w:szCs w:val="16"/>
              </w:rPr>
            </w:pPr>
            <w:r>
              <w:rPr>
                <w:rFonts w:ascii="Tahoma" w:hAnsi="Tahoma" w:cs="Tahoma"/>
                <w:sz w:val="16"/>
                <w:szCs w:val="16"/>
              </w:rPr>
              <w:t>Наблюдательный совет ПАО Сбербанк</w:t>
            </w:r>
          </w:p>
          <w:p w:rsidR="00590C59" w:rsidRPr="00590C59" w:rsidRDefault="00590C59" w:rsidP="00590C59">
            <w:pPr>
              <w:spacing w:after="0" w:line="240" w:lineRule="auto"/>
              <w:rPr>
                <w:rFonts w:ascii="Tahoma" w:hAnsi="Tahoma" w:cs="Tahoma"/>
                <w:sz w:val="16"/>
                <w:szCs w:val="16"/>
              </w:rPr>
            </w:pPr>
            <w:r>
              <w:rPr>
                <w:rFonts w:ascii="Tahoma" w:hAnsi="Tahoma" w:cs="Tahoma"/>
                <w:sz w:val="16"/>
                <w:szCs w:val="16"/>
              </w:rPr>
              <w:t>Протокол от 02.04.2020 № 7</w:t>
            </w:r>
          </w:p>
        </w:tc>
      </w:tr>
      <w:tr w:rsidR="001D1B38" w:rsidRPr="00604027" w:rsidTr="00440C7E">
        <w:trPr>
          <w:trHeight w:val="275"/>
        </w:trPr>
        <w:tc>
          <w:tcPr>
            <w:tcW w:w="7596" w:type="dxa"/>
            <w:gridSpan w:val="2"/>
            <w:shd w:val="clear" w:color="auto" w:fill="auto"/>
          </w:tcPr>
          <w:p w:rsidR="001D1B38" w:rsidRPr="00604027" w:rsidRDefault="001D1B38" w:rsidP="00440C7E">
            <w:pPr>
              <w:autoSpaceDE w:val="0"/>
              <w:autoSpaceDN w:val="0"/>
              <w:adjustRightInd w:val="0"/>
              <w:spacing w:after="0" w:line="240" w:lineRule="auto"/>
              <w:jc w:val="both"/>
              <w:rPr>
                <w:rFonts w:ascii="Tahoma" w:hAnsi="Tahoma" w:cs="Tahoma"/>
                <w:sz w:val="16"/>
                <w:szCs w:val="16"/>
              </w:rPr>
            </w:pPr>
            <w:r>
              <w:rPr>
                <w:rFonts w:ascii="Tahoma" w:eastAsiaTheme="minorHAnsi" w:hAnsi="Tahoma" w:cs="Tahoma"/>
                <w:sz w:val="16"/>
                <w:szCs w:val="16"/>
              </w:rPr>
              <w:t>Формулировка принятого решения и краткое описание изменений в содержании ранее принятого решения:</w:t>
            </w:r>
          </w:p>
        </w:tc>
        <w:tc>
          <w:tcPr>
            <w:tcW w:w="7855" w:type="dxa"/>
            <w:gridSpan w:val="7"/>
            <w:shd w:val="clear" w:color="auto" w:fill="auto"/>
          </w:tcPr>
          <w:p w:rsidR="00590C59" w:rsidRPr="00B82939" w:rsidRDefault="00590C59" w:rsidP="00590C59">
            <w:pPr>
              <w:pStyle w:val="22"/>
              <w:spacing w:before="80" w:after="80"/>
              <w:rPr>
                <w:rFonts w:ascii="Tahoma" w:hAnsi="Tahoma" w:cs="Tahoma"/>
                <w:i w:val="0"/>
                <w:sz w:val="16"/>
                <w:szCs w:val="16"/>
              </w:rPr>
            </w:pPr>
            <w:r w:rsidRPr="00B82939">
              <w:rPr>
                <w:rFonts w:ascii="Tahoma" w:hAnsi="Tahoma" w:cs="Tahoma"/>
                <w:i w:val="0"/>
                <w:iCs/>
                <w:sz w:val="16"/>
                <w:szCs w:val="16"/>
              </w:rPr>
              <w:t>Отменить решения, принятые Наблюдательным советом ПАО Сбербанк</w:t>
            </w:r>
            <w:r w:rsidR="00B82939" w:rsidRPr="00B82939">
              <w:rPr>
                <w:rFonts w:ascii="Tahoma" w:hAnsi="Tahoma" w:cs="Tahoma"/>
                <w:i w:val="0"/>
                <w:iCs/>
                <w:sz w:val="16"/>
                <w:szCs w:val="16"/>
              </w:rPr>
              <w:t xml:space="preserve"> </w:t>
            </w:r>
            <w:r w:rsidRPr="00B82939">
              <w:rPr>
                <w:rFonts w:ascii="Tahoma" w:hAnsi="Tahoma" w:cs="Tahoma"/>
                <w:i w:val="0"/>
                <w:iCs/>
                <w:sz w:val="16"/>
                <w:szCs w:val="16"/>
              </w:rPr>
              <w:t xml:space="preserve">на заседании 17 марта 2020 г. (протокол от 17 марта 2020 г. № 5), </w:t>
            </w:r>
            <w:r w:rsidR="00B82939" w:rsidRPr="00B82939">
              <w:rPr>
                <w:rFonts w:ascii="Tahoma" w:hAnsi="Tahoma" w:cs="Tahoma"/>
                <w:i w:val="0"/>
                <w:iCs/>
                <w:sz w:val="16"/>
                <w:szCs w:val="16"/>
              </w:rPr>
              <w:t xml:space="preserve">связанные с </w:t>
            </w:r>
            <w:r w:rsidRPr="00B82939">
              <w:rPr>
                <w:rFonts w:ascii="Tahoma" w:hAnsi="Tahoma" w:cs="Tahoma"/>
                <w:i w:val="0"/>
                <w:sz w:val="16"/>
                <w:szCs w:val="16"/>
              </w:rPr>
              <w:t>созыв</w:t>
            </w:r>
            <w:r w:rsidR="00B82939" w:rsidRPr="00B82939">
              <w:rPr>
                <w:rFonts w:ascii="Tahoma" w:hAnsi="Tahoma" w:cs="Tahoma"/>
                <w:i w:val="0"/>
                <w:sz w:val="16"/>
                <w:szCs w:val="16"/>
              </w:rPr>
              <w:t>ом</w:t>
            </w:r>
            <w:r w:rsidRPr="00B82939">
              <w:rPr>
                <w:rFonts w:ascii="Tahoma" w:hAnsi="Tahoma" w:cs="Tahoma"/>
                <w:i w:val="0"/>
                <w:sz w:val="16"/>
                <w:szCs w:val="16"/>
              </w:rPr>
              <w:t xml:space="preserve"> годового Общего собрания акционеров ПАО Сбербанк по итогам 2019 года</w:t>
            </w:r>
            <w:r w:rsidR="00B82939" w:rsidRPr="00B82939">
              <w:rPr>
                <w:rFonts w:ascii="Tahoma" w:hAnsi="Tahoma" w:cs="Tahoma"/>
                <w:i w:val="0"/>
                <w:sz w:val="16"/>
                <w:szCs w:val="16"/>
              </w:rPr>
              <w:t>.</w:t>
            </w:r>
          </w:p>
          <w:p w:rsidR="00CF0E7F" w:rsidRDefault="00B82939" w:rsidP="00CF0E7F">
            <w:pPr>
              <w:pStyle w:val="22"/>
              <w:spacing w:after="120"/>
              <w:rPr>
                <w:rFonts w:ascii="Tahoma" w:hAnsi="Tahoma" w:cs="Tahoma"/>
                <w:i w:val="0"/>
                <w:iCs/>
                <w:sz w:val="16"/>
                <w:szCs w:val="16"/>
              </w:rPr>
            </w:pPr>
            <w:r w:rsidRPr="00B82939">
              <w:rPr>
                <w:rFonts w:ascii="Tahoma" w:hAnsi="Tahoma" w:cs="Tahoma"/>
                <w:i w:val="0"/>
                <w:iCs/>
                <w:sz w:val="16"/>
                <w:szCs w:val="16"/>
              </w:rPr>
              <w:t xml:space="preserve">Принять решение о созыве </w:t>
            </w:r>
            <w:r w:rsidRPr="00B82939">
              <w:rPr>
                <w:rFonts w:ascii="Tahoma" w:hAnsi="Tahoma" w:cs="Tahoma"/>
                <w:i w:val="0"/>
                <w:sz w:val="16"/>
                <w:szCs w:val="16"/>
              </w:rPr>
              <w:t>годового Общего собрания акционеров ПАО Сбербанк по итогам 2019 года (</w:t>
            </w:r>
            <w:r w:rsidRPr="00B82939">
              <w:rPr>
                <w:rFonts w:ascii="Tahoma" w:hAnsi="Tahoma" w:cs="Tahoma"/>
                <w:i w:val="0"/>
                <w:iCs/>
                <w:sz w:val="16"/>
                <w:szCs w:val="16"/>
              </w:rPr>
              <w:t xml:space="preserve">протокол заседания Наблюдательного совета </w:t>
            </w:r>
            <w:r>
              <w:rPr>
                <w:rFonts w:ascii="Tahoma" w:hAnsi="Tahoma" w:cs="Tahoma"/>
                <w:i w:val="0"/>
                <w:iCs/>
                <w:sz w:val="16"/>
                <w:szCs w:val="16"/>
              </w:rPr>
              <w:t xml:space="preserve">ПАО Сбербанк </w:t>
            </w:r>
            <w:r w:rsidRPr="00B82939">
              <w:rPr>
                <w:rFonts w:ascii="Tahoma" w:hAnsi="Tahoma" w:cs="Tahoma"/>
                <w:i w:val="0"/>
                <w:iCs/>
                <w:sz w:val="16"/>
                <w:szCs w:val="16"/>
              </w:rPr>
              <w:t>от 02 апреля 2020 г. № 7).</w:t>
            </w:r>
            <w:r w:rsidR="001D05FE">
              <w:rPr>
                <w:rFonts w:ascii="Tahoma" w:hAnsi="Tahoma" w:cs="Tahoma"/>
                <w:i w:val="0"/>
                <w:iCs/>
                <w:sz w:val="16"/>
                <w:szCs w:val="16"/>
              </w:rPr>
              <w:t xml:space="preserve"> </w:t>
            </w:r>
          </w:p>
          <w:p w:rsidR="001D1B38" w:rsidRPr="007B2169" w:rsidRDefault="00CF0E7F" w:rsidP="00CF0E7F">
            <w:pPr>
              <w:pStyle w:val="22"/>
              <w:rPr>
                <w:rFonts w:ascii="Tahoma" w:hAnsi="Tahoma" w:cs="Tahoma"/>
                <w:b/>
                <w:i w:val="0"/>
                <w:sz w:val="28"/>
                <w:szCs w:val="28"/>
              </w:rPr>
            </w:pPr>
            <w:r w:rsidRPr="007B2169">
              <w:rPr>
                <w:rFonts w:ascii="Tahoma" w:hAnsi="Tahoma" w:cs="Tahoma"/>
                <w:b/>
                <w:i w:val="0"/>
                <w:sz w:val="28"/>
                <w:szCs w:val="28"/>
              </w:rPr>
              <w:t>Дата годового Общего собрания акционеров ПАО Сбербанк по итогам 2019 года перенесена с</w:t>
            </w:r>
            <w:r w:rsidR="007B2169" w:rsidRPr="007B2169">
              <w:rPr>
                <w:rFonts w:ascii="Tahoma" w:hAnsi="Tahoma" w:cs="Tahoma"/>
                <w:b/>
                <w:i w:val="0"/>
                <w:sz w:val="28"/>
                <w:szCs w:val="28"/>
              </w:rPr>
              <w:t xml:space="preserve">                              </w:t>
            </w:r>
            <w:r w:rsidRPr="007B2169">
              <w:rPr>
                <w:rFonts w:ascii="Tahoma" w:hAnsi="Tahoma" w:cs="Tahoma"/>
                <w:b/>
                <w:i w:val="0"/>
                <w:sz w:val="28"/>
                <w:szCs w:val="28"/>
              </w:rPr>
              <w:t xml:space="preserve">  24 апреля 2020 года на </w:t>
            </w:r>
            <w:r w:rsidRPr="007B2169">
              <w:rPr>
                <w:rFonts w:ascii="Tahoma" w:hAnsi="Tahoma" w:cs="Tahoma"/>
                <w:b/>
                <w:i w:val="0"/>
                <w:color w:val="FF0000"/>
                <w:sz w:val="36"/>
                <w:szCs w:val="36"/>
                <w:u w:val="single"/>
              </w:rPr>
              <w:t>26 июня 2020 года</w:t>
            </w:r>
            <w:r w:rsidRPr="007B2169">
              <w:rPr>
                <w:rFonts w:ascii="Tahoma" w:hAnsi="Tahoma" w:cs="Tahoma"/>
                <w:b/>
                <w:i w:val="0"/>
                <w:sz w:val="28"/>
                <w:szCs w:val="28"/>
              </w:rPr>
              <w:t>. Также принято решение установить 1 июня 2020 года (конец операционного дня) датой определения (фиксации) лиц, имеющих право на участие в Собрании.</w:t>
            </w:r>
          </w:p>
          <w:p w:rsidR="007B2169" w:rsidRPr="007B2169" w:rsidRDefault="007B2169" w:rsidP="00CF0E7F">
            <w:pPr>
              <w:pStyle w:val="22"/>
              <w:rPr>
                <w:rFonts w:ascii="Tahoma" w:hAnsi="Tahoma" w:cs="Tahoma"/>
                <w:b/>
                <w:i w:val="0"/>
                <w:sz w:val="16"/>
                <w:szCs w:val="16"/>
              </w:rPr>
            </w:pPr>
          </w:p>
        </w:tc>
      </w:tr>
    </w:tbl>
    <w:p w:rsidR="001D1B38" w:rsidRPr="009E5781" w:rsidRDefault="001D1B38" w:rsidP="001D1B38">
      <w:pPr>
        <w:spacing w:before="240"/>
        <w:jc w:val="center"/>
        <w:rPr>
          <w:rFonts w:ascii="Tahoma" w:hAnsi="Tahoma" w:cs="Tahoma"/>
          <w:b/>
          <w:sz w:val="28"/>
          <w:szCs w:val="28"/>
        </w:rPr>
      </w:pPr>
      <w:r w:rsidRPr="009E5781">
        <w:rPr>
          <w:rFonts w:ascii="Tahoma" w:hAnsi="Tahoma" w:cs="Tahoma"/>
          <w:b/>
          <w:sz w:val="28"/>
          <w:szCs w:val="28"/>
        </w:rPr>
        <w:t>Информация о созыве общего собрания акционеров эмитента</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909"/>
      </w:tblGrid>
      <w:tr w:rsidR="001D1B38" w:rsidRPr="009E5781" w:rsidTr="00440C7E">
        <w:tc>
          <w:tcPr>
            <w:tcW w:w="7542" w:type="dxa"/>
            <w:shd w:val="clear" w:color="auto" w:fill="auto"/>
            <w:vAlign w:val="center"/>
          </w:tcPr>
          <w:p w:rsidR="001D1B38" w:rsidRPr="009E5781" w:rsidRDefault="001D1B38" w:rsidP="00440C7E">
            <w:pPr>
              <w:jc w:val="both"/>
              <w:rPr>
                <w:rFonts w:ascii="Tahoma" w:eastAsia="Times New Roman" w:hAnsi="Tahoma" w:cs="Tahoma"/>
                <w:sz w:val="24"/>
                <w:lang w:eastAsia="ru-RU"/>
              </w:rPr>
            </w:pPr>
            <w:bookmarkStart w:id="0" w:name="_Toc462933616"/>
            <w:r w:rsidRPr="009E5781">
              <w:rPr>
                <w:rFonts w:ascii="Tahoma" w:eastAsia="Times New Roman" w:hAnsi="Tahoma" w:cs="Tahoma"/>
                <w:sz w:val="24"/>
                <w:lang w:eastAsia="ru-RU"/>
              </w:rPr>
              <w:t>Вид общего собрания акционеров эмитента (годовое (очередное), внеочередное):</w:t>
            </w:r>
            <w:bookmarkEnd w:id="0"/>
          </w:p>
        </w:tc>
        <w:tc>
          <w:tcPr>
            <w:tcW w:w="7909" w:type="dxa"/>
            <w:shd w:val="clear" w:color="auto" w:fill="auto"/>
            <w:vAlign w:val="center"/>
          </w:tcPr>
          <w:p w:rsidR="001D1B38" w:rsidRPr="00C177AA" w:rsidRDefault="00C177AA" w:rsidP="00440C7E">
            <w:pPr>
              <w:rPr>
                <w:rFonts w:ascii="Tahoma" w:hAnsi="Tahoma" w:cs="Tahoma"/>
                <w:sz w:val="24"/>
                <w:szCs w:val="24"/>
              </w:rPr>
            </w:pPr>
            <w:r w:rsidRPr="00C177AA">
              <w:rPr>
                <w:rFonts w:ascii="Tahoma" w:hAnsi="Tahoma" w:cs="Tahoma"/>
                <w:color w:val="000000"/>
                <w:sz w:val="24"/>
                <w:szCs w:val="24"/>
                <w:shd w:val="clear" w:color="auto" w:fill="FAFAFA"/>
              </w:rPr>
              <w:t>Годовое (очередное)</w:t>
            </w:r>
            <w:r w:rsidRPr="00C177AA">
              <w:rPr>
                <w:rFonts w:ascii="Tahoma" w:hAnsi="Tahoma" w:cs="Tahoma"/>
                <w:color w:val="000000"/>
                <w:sz w:val="24"/>
                <w:szCs w:val="24"/>
              </w:rPr>
              <w:br/>
            </w:r>
          </w:p>
        </w:tc>
      </w:tr>
      <w:tr w:rsidR="001D1B38" w:rsidRPr="009E5781" w:rsidTr="00440C7E">
        <w:tc>
          <w:tcPr>
            <w:tcW w:w="7542" w:type="dxa"/>
            <w:shd w:val="clear" w:color="auto" w:fill="auto"/>
            <w:vAlign w:val="center"/>
          </w:tcPr>
          <w:p w:rsidR="001D1B38" w:rsidRPr="009E5781" w:rsidRDefault="001D1B38" w:rsidP="00440C7E">
            <w:pPr>
              <w:jc w:val="both"/>
              <w:rPr>
                <w:rFonts w:ascii="Tahoma" w:eastAsia="Times New Roman" w:hAnsi="Tahoma" w:cs="Tahoma"/>
                <w:sz w:val="24"/>
                <w:lang w:eastAsia="ru-RU"/>
              </w:rPr>
            </w:pPr>
            <w:bookmarkStart w:id="1" w:name="_Toc462933617"/>
            <w:r w:rsidRPr="009E5781">
              <w:rPr>
                <w:rFonts w:ascii="Tahoma" w:eastAsia="Times New Roman" w:hAnsi="Tahoma" w:cs="Tahoma"/>
                <w:sz w:val="24"/>
                <w:lang w:eastAsia="ru-RU"/>
              </w:rPr>
              <w:lastRenderedPageBreak/>
              <w:t>Форма проведения общего собрания акционеров эмитента (собрание (совместное присутствие) или заочное голосование):</w:t>
            </w:r>
            <w:bookmarkEnd w:id="1"/>
          </w:p>
        </w:tc>
        <w:tc>
          <w:tcPr>
            <w:tcW w:w="7909" w:type="dxa"/>
            <w:shd w:val="clear" w:color="auto" w:fill="auto"/>
            <w:vAlign w:val="center"/>
          </w:tcPr>
          <w:p w:rsidR="001D1B38" w:rsidRPr="00C177AA" w:rsidRDefault="00C177AA" w:rsidP="00C177AA">
            <w:pPr>
              <w:jc w:val="both"/>
              <w:rPr>
                <w:rFonts w:ascii="Tahoma" w:hAnsi="Tahoma" w:cs="Tahoma"/>
                <w:sz w:val="24"/>
                <w:szCs w:val="24"/>
              </w:rPr>
            </w:pPr>
            <w:r w:rsidRPr="00C177AA">
              <w:rPr>
                <w:rFonts w:ascii="Tahoma" w:hAnsi="Tahoma" w:cs="Tahoma"/>
                <w:sz w:val="24"/>
                <w:szCs w:val="24"/>
              </w:rPr>
              <w:t xml:space="preserve">Заочное голосование </w:t>
            </w:r>
            <w:bookmarkStart w:id="2" w:name="_GoBack"/>
            <w:bookmarkEnd w:id="2"/>
          </w:p>
        </w:tc>
      </w:tr>
      <w:tr w:rsidR="001D1B38" w:rsidRPr="009E5781" w:rsidTr="00440C7E">
        <w:trPr>
          <w:trHeight w:val="2087"/>
        </w:trPr>
        <w:tc>
          <w:tcPr>
            <w:tcW w:w="7542" w:type="dxa"/>
            <w:shd w:val="clear" w:color="auto" w:fill="auto"/>
            <w:vAlign w:val="center"/>
          </w:tcPr>
          <w:p w:rsidR="001D1B38" w:rsidRPr="009E5781" w:rsidRDefault="001D1B38" w:rsidP="00440C7E">
            <w:pPr>
              <w:jc w:val="both"/>
              <w:rPr>
                <w:rFonts w:ascii="Tahoma" w:eastAsia="Times New Roman" w:hAnsi="Tahoma" w:cs="Tahoma"/>
                <w:sz w:val="24"/>
                <w:lang w:eastAsia="ru-RU"/>
              </w:rPr>
            </w:pPr>
            <w:bookmarkStart w:id="3" w:name="_Toc462933618"/>
            <w:r w:rsidRPr="009E5781">
              <w:rPr>
                <w:rFonts w:ascii="Tahoma" w:eastAsia="Times New Roman" w:hAnsi="Tahoma" w:cs="Tahoma"/>
                <w:sz w:val="24"/>
                <w:lang w:eastAsia="ru-RU"/>
              </w:rPr>
              <w:t xml:space="preserve">Дата, место, время проведения общего собрания акционеров эмитента, </w:t>
            </w:r>
            <w:r w:rsidRPr="0077620A">
              <w:rPr>
                <w:rFonts w:ascii="Tahoma" w:eastAsia="Times New Roman" w:hAnsi="Tahoma" w:cs="Tahoma"/>
                <w:sz w:val="24"/>
                <w:lang w:eastAsia="ru-RU"/>
              </w:rPr>
              <w:t xml:space="preserve">почтовый адрес, </w:t>
            </w:r>
            <w:r w:rsidRPr="0077620A">
              <w:rPr>
                <w:rFonts w:ascii="Tahoma" w:eastAsiaTheme="minorHAnsi" w:hAnsi="Tahoma" w:cs="Tahoma"/>
                <w:sz w:val="24"/>
                <w:szCs w:val="24"/>
              </w:rPr>
              <w:t xml:space="preserve">адрес электронной почты для </w:t>
            </w:r>
            <w:proofErr w:type="gramStart"/>
            <w:r w:rsidRPr="0077620A">
              <w:rPr>
                <w:rFonts w:ascii="Tahoma" w:eastAsiaTheme="minorHAnsi" w:hAnsi="Tahoma" w:cs="Tahoma"/>
                <w:sz w:val="24"/>
                <w:szCs w:val="24"/>
              </w:rPr>
              <w:t>направления  заполненных</w:t>
            </w:r>
            <w:proofErr w:type="gramEnd"/>
            <w:r w:rsidRPr="0077620A">
              <w:rPr>
                <w:rFonts w:ascii="Tahoma" w:eastAsiaTheme="minorHAnsi" w:hAnsi="Tahoma" w:cs="Tahoma"/>
                <w:sz w:val="24"/>
                <w:szCs w:val="24"/>
              </w:rPr>
              <w:t xml:space="preserve"> бюллетеней для голосования (если используется), адрес сайта в сети Интернет, на котором заполняются электронные формы бюллетеней для голосования (если используются)</w:t>
            </w:r>
            <w:r w:rsidRPr="0077620A">
              <w:rPr>
                <w:rFonts w:ascii="Tahoma" w:eastAsia="Times New Roman" w:hAnsi="Tahoma" w:cs="Tahoma"/>
                <w:sz w:val="24"/>
                <w:lang w:eastAsia="ru-RU"/>
              </w:rPr>
              <w:t>:</w:t>
            </w:r>
            <w:bookmarkEnd w:id="3"/>
          </w:p>
        </w:tc>
        <w:tc>
          <w:tcPr>
            <w:tcW w:w="7909" w:type="dxa"/>
            <w:shd w:val="clear" w:color="auto" w:fill="auto"/>
            <w:vAlign w:val="center"/>
          </w:tcPr>
          <w:p w:rsidR="00C177AA" w:rsidRPr="00C177AA" w:rsidRDefault="00C177AA" w:rsidP="00C177AA">
            <w:pPr>
              <w:spacing w:after="120"/>
              <w:rPr>
                <w:rFonts w:ascii="Tahoma" w:hAnsi="Tahoma" w:cs="Tahoma"/>
                <w:color w:val="000000"/>
                <w:sz w:val="24"/>
                <w:szCs w:val="24"/>
                <w:shd w:val="clear" w:color="auto" w:fill="FAFAFA"/>
              </w:rPr>
            </w:pPr>
            <w:r w:rsidRPr="00C177AA">
              <w:rPr>
                <w:rFonts w:ascii="Tahoma" w:hAnsi="Tahoma" w:cs="Tahoma"/>
                <w:color w:val="000000"/>
                <w:sz w:val="24"/>
                <w:szCs w:val="24"/>
                <w:shd w:val="clear" w:color="auto" w:fill="FAFAFA"/>
              </w:rPr>
              <w:t>Дата проведения собрания: 2</w:t>
            </w:r>
            <w:r w:rsidR="00B82939">
              <w:rPr>
                <w:rFonts w:ascii="Tahoma" w:hAnsi="Tahoma" w:cs="Tahoma"/>
                <w:color w:val="000000"/>
                <w:sz w:val="24"/>
                <w:szCs w:val="24"/>
                <w:shd w:val="clear" w:color="auto" w:fill="FAFAFA"/>
              </w:rPr>
              <w:t>6 июня</w:t>
            </w:r>
            <w:r w:rsidRPr="00C177AA">
              <w:rPr>
                <w:rFonts w:ascii="Tahoma" w:hAnsi="Tahoma" w:cs="Tahoma"/>
                <w:color w:val="000000"/>
                <w:sz w:val="24"/>
                <w:szCs w:val="24"/>
                <w:shd w:val="clear" w:color="auto" w:fill="FAFAFA"/>
              </w:rPr>
              <w:t xml:space="preserve"> 2020 года</w:t>
            </w:r>
          </w:p>
          <w:p w:rsidR="00B82939" w:rsidRPr="00B82939" w:rsidRDefault="00B82939" w:rsidP="00B82939">
            <w:pPr>
              <w:tabs>
                <w:tab w:val="left" w:pos="993"/>
              </w:tabs>
              <w:spacing w:after="240"/>
              <w:ind w:right="142"/>
              <w:jc w:val="both"/>
              <w:rPr>
                <w:rFonts w:ascii="Tahoma" w:hAnsi="Tahoma" w:cs="Tahoma"/>
                <w:sz w:val="24"/>
                <w:szCs w:val="24"/>
              </w:rPr>
            </w:pPr>
            <w:r w:rsidRPr="00B82939">
              <w:rPr>
                <w:rFonts w:ascii="Tahoma" w:hAnsi="Tahoma" w:cs="Tahoma"/>
                <w:sz w:val="24"/>
                <w:szCs w:val="24"/>
              </w:rPr>
              <w:t>Почтовый адрес для направления лицами, имеющими право на участие в Собрании, заполненных бюллетеней для голосования: Российская Федерация, 117997, город Москва, улица Вавилова, дом 19.</w:t>
            </w:r>
          </w:p>
          <w:p w:rsidR="001D1B38" w:rsidRPr="00C177AA" w:rsidRDefault="00B82939" w:rsidP="00B82939">
            <w:pPr>
              <w:jc w:val="both"/>
              <w:rPr>
                <w:rFonts w:ascii="Tahoma" w:hAnsi="Tahoma" w:cs="Tahoma"/>
                <w:sz w:val="24"/>
                <w:szCs w:val="24"/>
              </w:rPr>
            </w:pPr>
            <w:r w:rsidRPr="00B82939">
              <w:rPr>
                <w:rFonts w:ascii="Tahoma" w:hAnsi="Tahoma" w:cs="Tahoma"/>
                <w:sz w:val="24"/>
                <w:szCs w:val="24"/>
              </w:rPr>
              <w:t xml:space="preserve">Адрес сайта в сети Интернет для заполнения электронной формы бюллетеней для голосования: </w:t>
            </w:r>
            <w:r w:rsidRPr="00B82939">
              <w:rPr>
                <w:rFonts w:ascii="Tahoma" w:hAnsi="Tahoma" w:cs="Tahoma"/>
                <w:sz w:val="24"/>
                <w:szCs w:val="24"/>
                <w:u w:val="single"/>
              </w:rPr>
              <w:t>www.sberbank.com/shareholder/</w:t>
            </w:r>
            <w:r w:rsidRPr="00B82939">
              <w:rPr>
                <w:rFonts w:ascii="Tahoma" w:hAnsi="Tahoma" w:cs="Tahoma"/>
                <w:sz w:val="24"/>
                <w:szCs w:val="24"/>
              </w:rPr>
              <w:t xml:space="preserve"> </w:t>
            </w:r>
            <w:r w:rsidRPr="00B82939">
              <w:rPr>
                <w:rFonts w:ascii="Tahoma" w:hAnsi="Tahoma" w:cs="Tahoma"/>
                <w:bCs/>
                <w:color w:val="0000FF"/>
                <w:sz w:val="24"/>
                <w:szCs w:val="24"/>
                <w:u w:val="single"/>
              </w:rPr>
              <w:t>(посредством электронных сервисов «СТАТУС онлайн. Кабинет акционера» и «</w:t>
            </w:r>
            <w:r w:rsidRPr="00B82939">
              <w:rPr>
                <w:rFonts w:ascii="Tahoma" w:hAnsi="Tahoma" w:cs="Tahoma"/>
                <w:bCs/>
                <w:color w:val="0000FF"/>
                <w:sz w:val="24"/>
                <w:szCs w:val="24"/>
                <w:u w:val="single"/>
                <w:lang w:val="en-US"/>
              </w:rPr>
              <w:t>E</w:t>
            </w:r>
            <w:r w:rsidRPr="00B82939">
              <w:rPr>
                <w:rFonts w:ascii="Tahoma" w:hAnsi="Tahoma" w:cs="Tahoma"/>
                <w:bCs/>
                <w:color w:val="0000FF"/>
                <w:sz w:val="24"/>
                <w:szCs w:val="24"/>
                <w:u w:val="single"/>
              </w:rPr>
              <w:t>-</w:t>
            </w:r>
            <w:r w:rsidRPr="00B82939">
              <w:rPr>
                <w:rFonts w:ascii="Tahoma" w:hAnsi="Tahoma" w:cs="Tahoma"/>
                <w:bCs/>
                <w:color w:val="0000FF"/>
                <w:sz w:val="24"/>
                <w:szCs w:val="24"/>
                <w:u w:val="single"/>
                <w:lang w:val="en-US"/>
              </w:rPr>
              <w:t>voting</w:t>
            </w:r>
            <w:r w:rsidRPr="00B82939">
              <w:rPr>
                <w:rFonts w:ascii="Tahoma" w:hAnsi="Tahoma" w:cs="Tahoma"/>
                <w:bCs/>
                <w:color w:val="0000FF"/>
                <w:sz w:val="24"/>
                <w:szCs w:val="24"/>
                <w:u w:val="single"/>
              </w:rPr>
              <w:t>»</w:t>
            </w:r>
            <w:r w:rsidRPr="00B82939">
              <w:rPr>
                <w:rFonts w:ascii="Tahoma" w:hAnsi="Tahoma" w:cs="Tahoma"/>
                <w:sz w:val="24"/>
                <w:szCs w:val="24"/>
              </w:rPr>
              <w:t>).</w:t>
            </w:r>
          </w:p>
        </w:tc>
      </w:tr>
      <w:tr w:rsidR="001D1B38" w:rsidRPr="009E5781" w:rsidTr="00440C7E">
        <w:tc>
          <w:tcPr>
            <w:tcW w:w="7542" w:type="dxa"/>
            <w:shd w:val="clear" w:color="auto" w:fill="auto"/>
            <w:vAlign w:val="center"/>
          </w:tcPr>
          <w:p w:rsidR="001D1B38" w:rsidRPr="009E5781" w:rsidRDefault="001D1B38" w:rsidP="00440C7E">
            <w:pPr>
              <w:jc w:val="both"/>
              <w:rPr>
                <w:rFonts w:ascii="Tahoma" w:eastAsia="Times New Roman" w:hAnsi="Tahoma" w:cs="Tahoma"/>
                <w:sz w:val="24"/>
                <w:lang w:eastAsia="ru-RU"/>
              </w:rPr>
            </w:pPr>
            <w:bookmarkStart w:id="4" w:name="_Toc462933619"/>
            <w:r w:rsidRPr="009E5781">
              <w:rPr>
                <w:rFonts w:ascii="Tahoma" w:eastAsia="Times New Roman" w:hAnsi="Tahoma" w:cs="Tahoma"/>
                <w:sz w:val="24"/>
                <w:lang w:eastAsia="ru-RU"/>
              </w:rPr>
              <w:t>Время начала регистрации лиц, принимающих участие в общем собрании акционеров эмитента (в случае проведения общего собрания в форме собрания):</w:t>
            </w:r>
            <w:bookmarkEnd w:id="4"/>
          </w:p>
        </w:tc>
        <w:tc>
          <w:tcPr>
            <w:tcW w:w="7909" w:type="dxa"/>
            <w:shd w:val="clear" w:color="auto" w:fill="auto"/>
            <w:vAlign w:val="center"/>
          </w:tcPr>
          <w:p w:rsidR="001D1B38" w:rsidRPr="009E5781" w:rsidRDefault="00C177AA" w:rsidP="00440C7E">
            <w:pPr>
              <w:rPr>
                <w:rFonts w:ascii="Tahoma" w:hAnsi="Tahoma" w:cs="Tahoma"/>
              </w:rPr>
            </w:pPr>
            <w:r>
              <w:rPr>
                <w:rFonts w:ascii="Tahoma" w:hAnsi="Tahoma" w:cs="Tahoma"/>
              </w:rPr>
              <w:t>Не применимо</w:t>
            </w:r>
          </w:p>
        </w:tc>
      </w:tr>
      <w:tr w:rsidR="001D1B38" w:rsidRPr="009E5781" w:rsidTr="00D324E3">
        <w:tc>
          <w:tcPr>
            <w:tcW w:w="7542" w:type="dxa"/>
            <w:shd w:val="clear" w:color="auto" w:fill="auto"/>
            <w:vAlign w:val="center"/>
          </w:tcPr>
          <w:p w:rsidR="001D1B38" w:rsidRPr="009E5781" w:rsidRDefault="001D1B38" w:rsidP="00440C7E">
            <w:pPr>
              <w:jc w:val="both"/>
              <w:rPr>
                <w:rFonts w:ascii="Tahoma" w:eastAsia="Times New Roman" w:hAnsi="Tahoma" w:cs="Tahoma"/>
                <w:sz w:val="24"/>
                <w:lang w:eastAsia="ru-RU"/>
              </w:rPr>
            </w:pPr>
            <w:bookmarkStart w:id="5" w:name="_Toc462933620"/>
            <w:r w:rsidRPr="009E5781">
              <w:rPr>
                <w:rFonts w:ascii="Tahoma" w:eastAsia="Times New Roman" w:hAnsi="Tahoma" w:cs="Tahoma"/>
                <w:sz w:val="24"/>
                <w:lang w:eastAsia="ru-RU"/>
              </w:rPr>
              <w:t>Дата окончания приема бюллетеней для голосования (в случае проведения общего собрания в форме заочного голосования):</w:t>
            </w:r>
            <w:bookmarkEnd w:id="5"/>
          </w:p>
        </w:tc>
        <w:tc>
          <w:tcPr>
            <w:tcW w:w="7909" w:type="dxa"/>
            <w:shd w:val="clear" w:color="auto" w:fill="auto"/>
            <w:vAlign w:val="center"/>
          </w:tcPr>
          <w:p w:rsidR="001D1B38" w:rsidRPr="00F62F14" w:rsidRDefault="001D05FE" w:rsidP="00440C7E">
            <w:pPr>
              <w:rPr>
                <w:rFonts w:ascii="Tahoma" w:hAnsi="Tahoma" w:cs="Tahoma"/>
                <w:sz w:val="24"/>
                <w:szCs w:val="24"/>
              </w:rPr>
            </w:pPr>
            <w:r w:rsidRPr="00C177AA">
              <w:rPr>
                <w:rFonts w:ascii="Tahoma" w:hAnsi="Tahoma" w:cs="Tahoma"/>
                <w:color w:val="000000"/>
                <w:sz w:val="24"/>
                <w:szCs w:val="24"/>
                <w:shd w:val="clear" w:color="auto" w:fill="FAFAFA"/>
              </w:rPr>
              <w:t>2</w:t>
            </w:r>
            <w:r>
              <w:rPr>
                <w:rFonts w:ascii="Tahoma" w:hAnsi="Tahoma" w:cs="Tahoma"/>
                <w:color w:val="000000"/>
                <w:sz w:val="24"/>
                <w:szCs w:val="24"/>
                <w:shd w:val="clear" w:color="auto" w:fill="FAFAFA"/>
              </w:rPr>
              <w:t>6 июня</w:t>
            </w:r>
            <w:r w:rsidRPr="00C177AA">
              <w:rPr>
                <w:rFonts w:ascii="Tahoma" w:hAnsi="Tahoma" w:cs="Tahoma"/>
                <w:color w:val="000000"/>
                <w:sz w:val="24"/>
                <w:szCs w:val="24"/>
                <w:shd w:val="clear" w:color="auto" w:fill="FAFAFA"/>
              </w:rPr>
              <w:t xml:space="preserve"> 2020 года</w:t>
            </w:r>
          </w:p>
        </w:tc>
      </w:tr>
      <w:tr w:rsidR="001D1B38" w:rsidRPr="009E5781" w:rsidTr="00440C7E">
        <w:tc>
          <w:tcPr>
            <w:tcW w:w="7542" w:type="dxa"/>
            <w:shd w:val="clear" w:color="auto" w:fill="auto"/>
            <w:vAlign w:val="center"/>
          </w:tcPr>
          <w:p w:rsidR="001D1B38" w:rsidRPr="009E5781" w:rsidRDefault="001D1B38" w:rsidP="00440C7E">
            <w:pPr>
              <w:jc w:val="both"/>
              <w:rPr>
                <w:rFonts w:ascii="Tahoma" w:eastAsia="Times New Roman" w:hAnsi="Tahoma" w:cs="Tahoma"/>
                <w:sz w:val="24"/>
                <w:lang w:eastAsia="ru-RU"/>
              </w:rPr>
            </w:pPr>
            <w:bookmarkStart w:id="6" w:name="_Toc462933621"/>
            <w:r w:rsidRPr="009E5781">
              <w:rPr>
                <w:rFonts w:ascii="Tahoma" w:eastAsia="Times New Roman" w:hAnsi="Tahoma" w:cs="Tahoma"/>
                <w:sz w:val="24"/>
                <w:lang w:eastAsia="ru-RU"/>
              </w:rPr>
              <w:t>Дата составления списка лиц, имеющих право на участие в общем собрании акционеров эмитента:</w:t>
            </w:r>
            <w:bookmarkEnd w:id="6"/>
          </w:p>
        </w:tc>
        <w:tc>
          <w:tcPr>
            <w:tcW w:w="7909" w:type="dxa"/>
            <w:shd w:val="clear" w:color="auto" w:fill="auto"/>
            <w:vAlign w:val="center"/>
          </w:tcPr>
          <w:p w:rsidR="001D1B38" w:rsidRPr="00B82939" w:rsidRDefault="00B82939" w:rsidP="00440C7E">
            <w:pPr>
              <w:rPr>
                <w:rFonts w:ascii="Tahoma" w:hAnsi="Tahoma" w:cs="Tahoma"/>
                <w:sz w:val="24"/>
                <w:szCs w:val="24"/>
              </w:rPr>
            </w:pPr>
            <w:r w:rsidRPr="00B82939">
              <w:rPr>
                <w:rFonts w:ascii="Tahoma" w:hAnsi="Tahoma" w:cs="Tahoma"/>
                <w:sz w:val="24"/>
                <w:szCs w:val="24"/>
              </w:rPr>
              <w:t>1 июня 2020</w:t>
            </w:r>
            <w:r w:rsidRPr="00B82939">
              <w:rPr>
                <w:rFonts w:ascii="Tahoma" w:hAnsi="Tahoma" w:cs="Tahoma"/>
                <w:b/>
                <w:sz w:val="24"/>
                <w:szCs w:val="24"/>
              </w:rPr>
              <w:t xml:space="preserve"> </w:t>
            </w:r>
            <w:r w:rsidRPr="00B82939">
              <w:rPr>
                <w:rFonts w:ascii="Tahoma" w:hAnsi="Tahoma" w:cs="Tahoma"/>
                <w:sz w:val="24"/>
                <w:szCs w:val="24"/>
              </w:rPr>
              <w:t>года (конец операционного дня)</w:t>
            </w:r>
          </w:p>
        </w:tc>
      </w:tr>
      <w:tr w:rsidR="001D1B38" w:rsidRPr="009E5781" w:rsidTr="00440C7E">
        <w:tc>
          <w:tcPr>
            <w:tcW w:w="7542" w:type="dxa"/>
            <w:shd w:val="clear" w:color="auto" w:fill="auto"/>
            <w:vAlign w:val="center"/>
          </w:tcPr>
          <w:p w:rsidR="001D1B38" w:rsidRDefault="001D1B38" w:rsidP="00440C7E">
            <w:pPr>
              <w:autoSpaceDE w:val="0"/>
              <w:autoSpaceDN w:val="0"/>
              <w:adjustRightInd w:val="0"/>
              <w:spacing w:after="0" w:line="240" w:lineRule="auto"/>
              <w:jc w:val="both"/>
              <w:rPr>
                <w:rFonts w:ascii="Tahoma" w:eastAsia="Times New Roman" w:hAnsi="Tahoma" w:cs="Tahoma"/>
                <w:sz w:val="24"/>
                <w:lang w:eastAsia="ru-RU"/>
              </w:rPr>
            </w:pPr>
            <w:bookmarkStart w:id="7" w:name="_Toc462933622"/>
            <w:r w:rsidRPr="009E5781">
              <w:rPr>
                <w:rFonts w:ascii="Tahoma" w:eastAsia="Times New Roman" w:hAnsi="Tahoma" w:cs="Tahoma"/>
                <w:sz w:val="24"/>
                <w:lang w:eastAsia="ru-RU"/>
              </w:rPr>
              <w:t xml:space="preserve">Повестка дня </w:t>
            </w:r>
            <w:r w:rsidRPr="0077620A">
              <w:rPr>
                <w:rFonts w:ascii="Tahoma" w:eastAsia="Times New Roman" w:hAnsi="Tahoma" w:cs="Tahoma"/>
                <w:sz w:val="24"/>
                <w:lang w:eastAsia="ru-RU"/>
              </w:rPr>
              <w:t xml:space="preserve">общего собрания акционеров эмитента, </w:t>
            </w:r>
            <w:r w:rsidRPr="0077620A">
              <w:rPr>
                <w:rFonts w:ascii="Tahoma" w:eastAsiaTheme="minorHAnsi" w:hAnsi="Tahoma" w:cs="Tahoma"/>
                <w:sz w:val="24"/>
                <w:szCs w:val="24"/>
              </w:rPr>
              <w:t xml:space="preserve">а если указанная повестка дня содержит вопросы, голосование (принятие решения) по которым может повлечь возникновение права требовать выкупа эмитентом акций определенных категорий (типов) или (или) предоставление преимущественного права приобретения размещаемых эмитентом дополнительных </w:t>
            </w:r>
            <w:r w:rsidRPr="0077620A">
              <w:rPr>
                <w:rFonts w:ascii="Tahoma" w:eastAsiaTheme="minorHAnsi" w:hAnsi="Tahoma" w:cs="Tahoma"/>
                <w:sz w:val="24"/>
                <w:szCs w:val="24"/>
              </w:rPr>
              <w:lastRenderedPageBreak/>
              <w:t>акций и (или) ценных бумаг, конвертируемых в акции, - сведения об указанных обстоятельствах</w:t>
            </w:r>
            <w:r w:rsidRPr="0077620A">
              <w:rPr>
                <w:rFonts w:ascii="Tahoma" w:eastAsia="Times New Roman" w:hAnsi="Tahoma" w:cs="Tahoma"/>
                <w:sz w:val="24"/>
                <w:lang w:eastAsia="ru-RU"/>
              </w:rPr>
              <w:t>:</w:t>
            </w:r>
            <w:bookmarkEnd w:id="7"/>
          </w:p>
          <w:p w:rsidR="001D1B38" w:rsidRPr="009E5781" w:rsidRDefault="001D1B38" w:rsidP="00440C7E">
            <w:pPr>
              <w:autoSpaceDE w:val="0"/>
              <w:autoSpaceDN w:val="0"/>
              <w:adjustRightInd w:val="0"/>
              <w:spacing w:after="0" w:line="240" w:lineRule="auto"/>
              <w:jc w:val="both"/>
              <w:rPr>
                <w:rFonts w:ascii="Tahoma" w:eastAsia="Times New Roman" w:hAnsi="Tahoma" w:cs="Tahoma"/>
                <w:sz w:val="24"/>
                <w:lang w:eastAsia="ru-RU"/>
              </w:rPr>
            </w:pPr>
          </w:p>
        </w:tc>
        <w:tc>
          <w:tcPr>
            <w:tcW w:w="7909" w:type="dxa"/>
            <w:shd w:val="clear" w:color="auto" w:fill="auto"/>
            <w:vAlign w:val="center"/>
          </w:tcPr>
          <w:p w:rsidR="00F62F14" w:rsidRPr="00F62F14" w:rsidRDefault="00F62F14" w:rsidP="00F62F14">
            <w:pPr>
              <w:rPr>
                <w:rFonts w:ascii="Tahoma" w:hAnsi="Tahoma" w:cs="Tahoma"/>
                <w:sz w:val="24"/>
                <w:szCs w:val="24"/>
              </w:rPr>
            </w:pPr>
            <w:r w:rsidRPr="00F62F14">
              <w:rPr>
                <w:rFonts w:ascii="Tahoma" w:hAnsi="Tahoma" w:cs="Tahoma"/>
                <w:sz w:val="24"/>
                <w:szCs w:val="24"/>
              </w:rPr>
              <w:lastRenderedPageBreak/>
              <w:t>1) Об утверждении годового отчета за 2019 год;</w:t>
            </w:r>
          </w:p>
          <w:p w:rsidR="00F62F14" w:rsidRPr="00F62F14" w:rsidRDefault="00F62F14" w:rsidP="00F62F14">
            <w:pPr>
              <w:rPr>
                <w:rFonts w:ascii="Tahoma" w:hAnsi="Tahoma" w:cs="Tahoma"/>
                <w:sz w:val="24"/>
                <w:szCs w:val="24"/>
              </w:rPr>
            </w:pPr>
            <w:r w:rsidRPr="00F62F14">
              <w:rPr>
                <w:rFonts w:ascii="Tahoma" w:hAnsi="Tahoma" w:cs="Tahoma"/>
                <w:sz w:val="24"/>
                <w:szCs w:val="24"/>
              </w:rPr>
              <w:t>2) О распределении прибыли и выплате дивидендов за 2019 год;</w:t>
            </w:r>
          </w:p>
          <w:p w:rsidR="00F62F14" w:rsidRPr="00F62F14" w:rsidRDefault="00F62F14" w:rsidP="00F62F14">
            <w:pPr>
              <w:rPr>
                <w:rFonts w:ascii="Tahoma" w:hAnsi="Tahoma" w:cs="Tahoma"/>
                <w:sz w:val="24"/>
                <w:szCs w:val="24"/>
              </w:rPr>
            </w:pPr>
            <w:r w:rsidRPr="00F62F14">
              <w:rPr>
                <w:rFonts w:ascii="Tahoma" w:hAnsi="Tahoma" w:cs="Tahoma"/>
                <w:sz w:val="24"/>
                <w:szCs w:val="24"/>
              </w:rPr>
              <w:t>3) О назначении аудиторской организации;</w:t>
            </w:r>
          </w:p>
          <w:p w:rsidR="00F62F14" w:rsidRPr="00F62F14" w:rsidRDefault="00F62F14" w:rsidP="00F62F14">
            <w:pPr>
              <w:rPr>
                <w:rFonts w:ascii="Tahoma" w:hAnsi="Tahoma" w:cs="Tahoma"/>
                <w:sz w:val="24"/>
                <w:szCs w:val="24"/>
              </w:rPr>
            </w:pPr>
            <w:r w:rsidRPr="00F62F14">
              <w:rPr>
                <w:rFonts w:ascii="Tahoma" w:hAnsi="Tahoma" w:cs="Tahoma"/>
                <w:sz w:val="24"/>
                <w:szCs w:val="24"/>
              </w:rPr>
              <w:lastRenderedPageBreak/>
              <w:t>4) Об избрании членов Наблюдательного совета;</w:t>
            </w:r>
          </w:p>
          <w:p w:rsidR="001D1B38" w:rsidRPr="00F62F14" w:rsidRDefault="00F62F14" w:rsidP="00F62F14">
            <w:pPr>
              <w:rPr>
                <w:rFonts w:ascii="Tahoma" w:hAnsi="Tahoma" w:cs="Tahoma"/>
                <w:sz w:val="24"/>
                <w:szCs w:val="24"/>
              </w:rPr>
            </w:pPr>
            <w:r w:rsidRPr="00F62F14">
              <w:rPr>
                <w:rFonts w:ascii="Tahoma" w:hAnsi="Tahoma" w:cs="Tahoma"/>
                <w:sz w:val="24"/>
                <w:szCs w:val="24"/>
              </w:rPr>
              <w:t>5) О согласии на совершение сделки, в совершении которой имеется заинтересованность.</w:t>
            </w:r>
          </w:p>
        </w:tc>
      </w:tr>
      <w:tr w:rsidR="001D1B38" w:rsidRPr="009E5781" w:rsidTr="00440C7E">
        <w:tc>
          <w:tcPr>
            <w:tcW w:w="7542" w:type="dxa"/>
            <w:shd w:val="clear" w:color="auto" w:fill="auto"/>
            <w:vAlign w:val="center"/>
          </w:tcPr>
          <w:p w:rsidR="001D1B38" w:rsidRPr="009E5781" w:rsidRDefault="001D1B38" w:rsidP="00440C7E">
            <w:pPr>
              <w:jc w:val="both"/>
              <w:rPr>
                <w:rFonts w:ascii="Tahoma" w:eastAsia="Times New Roman" w:hAnsi="Tahoma" w:cs="Tahoma"/>
                <w:sz w:val="24"/>
                <w:lang w:eastAsia="ru-RU"/>
              </w:rPr>
            </w:pPr>
            <w:bookmarkStart w:id="8" w:name="_Toc462933623"/>
            <w:r w:rsidRPr="009E5781">
              <w:rPr>
                <w:rFonts w:ascii="Tahoma" w:eastAsia="Times New Roman" w:hAnsi="Tahoma" w:cs="Tahoma"/>
                <w:sz w:val="24"/>
                <w:lang w:eastAsia="ru-RU"/>
              </w:rPr>
              <w:lastRenderedPageBreak/>
              <w:t>Порядок ознакомления с информацией (материалами), подлежащей (подлежащими) предоставлению при подготовке к проведению общего собрания акционеров эмитента, и адрес (адреса), по которому (которым) с ней можно ознакомиться:</w:t>
            </w:r>
            <w:bookmarkEnd w:id="8"/>
          </w:p>
        </w:tc>
        <w:tc>
          <w:tcPr>
            <w:tcW w:w="7909" w:type="dxa"/>
            <w:shd w:val="clear" w:color="auto" w:fill="auto"/>
            <w:vAlign w:val="center"/>
          </w:tcPr>
          <w:p w:rsidR="001D05FE" w:rsidRPr="001D05FE" w:rsidRDefault="001D05FE" w:rsidP="001D05FE">
            <w:pPr>
              <w:jc w:val="both"/>
              <w:rPr>
                <w:rFonts w:ascii="Tahoma" w:hAnsi="Tahoma" w:cs="Tahoma"/>
                <w:sz w:val="24"/>
                <w:szCs w:val="24"/>
              </w:rPr>
            </w:pPr>
            <w:r w:rsidRPr="001D05FE">
              <w:rPr>
                <w:rFonts w:ascii="Tahoma" w:hAnsi="Tahoma" w:cs="Tahoma"/>
                <w:color w:val="000000"/>
                <w:sz w:val="24"/>
                <w:szCs w:val="24"/>
                <w:shd w:val="clear" w:color="auto" w:fill="FFFFFF"/>
              </w:rPr>
              <w:t>Порядок ознакомления с информацией (материалами) к общему собранию акционеров и адреса, по которым с ней можно будет ознакомиться, будут определены позднее.</w:t>
            </w:r>
          </w:p>
          <w:p w:rsidR="001D1B38" w:rsidRPr="001D05FE" w:rsidRDefault="001D1B38" w:rsidP="001D05FE">
            <w:pPr>
              <w:spacing w:after="0" w:line="240" w:lineRule="auto"/>
              <w:jc w:val="both"/>
              <w:rPr>
                <w:rFonts w:ascii="Tahoma" w:hAnsi="Tahoma" w:cs="Tahoma"/>
                <w:sz w:val="24"/>
                <w:szCs w:val="24"/>
              </w:rPr>
            </w:pPr>
          </w:p>
        </w:tc>
      </w:tr>
      <w:tr w:rsidR="001D1B38" w:rsidRPr="009E5781" w:rsidTr="00440C7E">
        <w:tc>
          <w:tcPr>
            <w:tcW w:w="7542" w:type="dxa"/>
            <w:shd w:val="clear" w:color="auto" w:fill="auto"/>
            <w:vAlign w:val="center"/>
          </w:tcPr>
          <w:p w:rsidR="001D1B38" w:rsidRPr="009E5781" w:rsidRDefault="001D1B38" w:rsidP="00440C7E">
            <w:pPr>
              <w:jc w:val="both"/>
              <w:rPr>
                <w:rFonts w:ascii="Tahoma" w:eastAsia="Times New Roman" w:hAnsi="Tahoma" w:cs="Tahoma"/>
                <w:sz w:val="24"/>
                <w:lang w:eastAsia="ru-RU"/>
              </w:rPr>
            </w:pPr>
            <w:bookmarkStart w:id="9" w:name="_Toc462933624"/>
            <w:r w:rsidRPr="009E5781">
              <w:rPr>
                <w:rFonts w:ascii="Tahoma" w:eastAsia="Times New Roman" w:hAnsi="Tahoma" w:cs="Tahoma"/>
                <w:sz w:val="24"/>
                <w:lang w:eastAsia="ru-RU"/>
              </w:rPr>
              <w:t>Идентификационные признаки акций, владельцы которых имеют право на участие в общем собрании акционеров эмитента:</w:t>
            </w:r>
            <w:bookmarkEnd w:id="9"/>
          </w:p>
        </w:tc>
        <w:tc>
          <w:tcPr>
            <w:tcW w:w="7909" w:type="dxa"/>
            <w:shd w:val="clear" w:color="auto" w:fill="auto"/>
            <w:vAlign w:val="center"/>
          </w:tcPr>
          <w:p w:rsidR="001D1B38" w:rsidRPr="00F62F14" w:rsidRDefault="00F62F14" w:rsidP="00F62F14">
            <w:pPr>
              <w:jc w:val="both"/>
              <w:rPr>
                <w:rFonts w:ascii="Tahoma" w:hAnsi="Tahoma" w:cs="Tahoma"/>
                <w:color w:val="000000"/>
                <w:sz w:val="24"/>
                <w:szCs w:val="24"/>
                <w:shd w:val="clear" w:color="auto" w:fill="FFFFFF"/>
              </w:rPr>
            </w:pPr>
            <w:r w:rsidRPr="00F62F14">
              <w:rPr>
                <w:rFonts w:ascii="Tahoma" w:hAnsi="Tahoma" w:cs="Tahoma"/>
                <w:color w:val="000000"/>
                <w:sz w:val="24"/>
                <w:szCs w:val="24"/>
                <w:shd w:val="clear" w:color="auto" w:fill="FFFFFF"/>
              </w:rPr>
              <w:t>Акции обыкновенные именные бездокументарные, государственный регистрационный номер: 10301481В; дата государственной регистрации: 11.07.2007; ISIN: RU0009029540</w:t>
            </w:r>
          </w:p>
        </w:tc>
      </w:tr>
      <w:tr w:rsidR="001D1B38" w:rsidRPr="009E5781" w:rsidDel="007A6FF8" w:rsidTr="00440C7E">
        <w:tc>
          <w:tcPr>
            <w:tcW w:w="7542" w:type="dxa"/>
            <w:shd w:val="clear" w:color="auto" w:fill="auto"/>
            <w:vAlign w:val="center"/>
          </w:tcPr>
          <w:p w:rsidR="001D1B38" w:rsidRPr="009E5781" w:rsidDel="007A6FF8" w:rsidRDefault="001D1B38" w:rsidP="00440C7E">
            <w:pPr>
              <w:jc w:val="both"/>
              <w:rPr>
                <w:rFonts w:ascii="Tahoma" w:eastAsia="Times New Roman" w:hAnsi="Tahoma" w:cs="Tahoma"/>
                <w:sz w:val="24"/>
                <w:lang w:eastAsia="ru-RU"/>
              </w:rPr>
            </w:pPr>
            <w:r w:rsidRPr="0077620A">
              <w:rPr>
                <w:rFonts w:ascii="Tahoma" w:eastAsia="Times New Roman" w:hAnsi="Tahoma" w:cs="Tahoma"/>
                <w:sz w:val="24"/>
                <w:lang w:eastAsia="ru-RU"/>
              </w:rPr>
              <w:t>Указание на лицо или орган эмитента, принявшее (принявший) решение о созыве общего собрания акционеров эмитента, и дату принятия указанного решения, а если таким органом эмитента является его коллегиальный исполнительный орган или совет директоров (наблюдательный совет) - также дата составления и номер протокола заседания коллегиального исполнительного органа или совета директоров (наблюдательного совета) эмитента, на котором принято указанное решение:</w:t>
            </w:r>
          </w:p>
        </w:tc>
        <w:tc>
          <w:tcPr>
            <w:tcW w:w="7909" w:type="dxa"/>
            <w:shd w:val="clear" w:color="auto" w:fill="auto"/>
            <w:vAlign w:val="center"/>
          </w:tcPr>
          <w:p w:rsidR="001D1B38" w:rsidRPr="0054332E" w:rsidDel="007A6FF8" w:rsidRDefault="00F62F14" w:rsidP="00F62F14">
            <w:pPr>
              <w:rPr>
                <w:rFonts w:ascii="Tahoma" w:hAnsi="Tahoma" w:cs="Tahoma"/>
                <w:color w:val="000000"/>
                <w:sz w:val="24"/>
                <w:szCs w:val="24"/>
                <w:shd w:val="clear" w:color="auto" w:fill="FAFAFA"/>
              </w:rPr>
            </w:pPr>
            <w:r w:rsidRPr="0054332E">
              <w:rPr>
                <w:rFonts w:ascii="Tahoma" w:hAnsi="Tahoma" w:cs="Tahoma"/>
                <w:color w:val="000000"/>
                <w:sz w:val="24"/>
                <w:szCs w:val="24"/>
                <w:shd w:val="clear" w:color="auto" w:fill="FAFAFA"/>
              </w:rPr>
              <w:t>Орган эмитента, принявший решение о созыве общего собрания акционеров: Наблюдательный совет ПАО Сбербанк</w:t>
            </w:r>
            <w:r w:rsidRPr="0054332E">
              <w:rPr>
                <w:rFonts w:ascii="Tahoma" w:hAnsi="Tahoma" w:cs="Tahoma"/>
                <w:color w:val="000000"/>
                <w:sz w:val="24"/>
                <w:szCs w:val="24"/>
              </w:rPr>
              <w:br/>
            </w:r>
            <w:r w:rsidRPr="0054332E">
              <w:rPr>
                <w:rFonts w:ascii="Tahoma" w:hAnsi="Tahoma" w:cs="Tahoma"/>
                <w:color w:val="000000"/>
                <w:sz w:val="24"/>
                <w:szCs w:val="24"/>
                <w:shd w:val="clear" w:color="auto" w:fill="FAFAFA"/>
              </w:rPr>
              <w:t>Дата принятия решения</w:t>
            </w:r>
            <w:r w:rsidR="0054332E">
              <w:rPr>
                <w:rFonts w:ascii="Tahoma" w:hAnsi="Tahoma" w:cs="Tahoma"/>
                <w:color w:val="000000"/>
                <w:sz w:val="24"/>
                <w:szCs w:val="24"/>
                <w:shd w:val="clear" w:color="auto" w:fill="FAFAFA"/>
              </w:rPr>
              <w:t xml:space="preserve">: </w:t>
            </w:r>
            <w:r w:rsidR="001D05FE">
              <w:rPr>
                <w:rFonts w:ascii="Tahoma" w:hAnsi="Tahoma" w:cs="Tahoma"/>
                <w:color w:val="000000"/>
                <w:sz w:val="24"/>
                <w:szCs w:val="24"/>
                <w:shd w:val="clear" w:color="auto" w:fill="FAFAFA"/>
              </w:rPr>
              <w:t>02</w:t>
            </w:r>
            <w:r w:rsidRPr="0054332E">
              <w:rPr>
                <w:rFonts w:ascii="Tahoma" w:hAnsi="Tahoma" w:cs="Tahoma"/>
                <w:color w:val="000000"/>
                <w:sz w:val="24"/>
                <w:szCs w:val="24"/>
                <w:shd w:val="clear" w:color="auto" w:fill="FAFAFA"/>
              </w:rPr>
              <w:t>.0</w:t>
            </w:r>
            <w:r w:rsidR="001D05FE">
              <w:rPr>
                <w:rFonts w:ascii="Tahoma" w:hAnsi="Tahoma" w:cs="Tahoma"/>
                <w:color w:val="000000"/>
                <w:sz w:val="24"/>
                <w:szCs w:val="24"/>
                <w:shd w:val="clear" w:color="auto" w:fill="FAFAFA"/>
              </w:rPr>
              <w:t>4</w:t>
            </w:r>
            <w:r w:rsidRPr="0054332E">
              <w:rPr>
                <w:rFonts w:ascii="Tahoma" w:hAnsi="Tahoma" w:cs="Tahoma"/>
                <w:color w:val="000000"/>
                <w:sz w:val="24"/>
                <w:szCs w:val="24"/>
                <w:shd w:val="clear" w:color="auto" w:fill="FAFAFA"/>
              </w:rPr>
              <w:t>.2020</w:t>
            </w:r>
            <w:r w:rsidRPr="0054332E">
              <w:rPr>
                <w:rFonts w:ascii="Tahoma" w:hAnsi="Tahoma" w:cs="Tahoma"/>
                <w:color w:val="000000"/>
                <w:sz w:val="24"/>
                <w:szCs w:val="24"/>
              </w:rPr>
              <w:br/>
            </w:r>
            <w:r w:rsidRPr="0054332E">
              <w:rPr>
                <w:rFonts w:ascii="Tahoma" w:hAnsi="Tahoma" w:cs="Tahoma"/>
                <w:color w:val="000000"/>
                <w:sz w:val="24"/>
                <w:szCs w:val="24"/>
                <w:shd w:val="clear" w:color="auto" w:fill="FAFAFA"/>
              </w:rPr>
              <w:t>Дата составления и номер протокола:</w:t>
            </w:r>
            <w:r w:rsidR="0054332E" w:rsidRPr="0054332E">
              <w:rPr>
                <w:rFonts w:ascii="Tahoma" w:hAnsi="Tahoma" w:cs="Tahoma"/>
                <w:color w:val="000000"/>
                <w:sz w:val="24"/>
                <w:szCs w:val="24"/>
                <w:shd w:val="clear" w:color="auto" w:fill="FAFAFA"/>
              </w:rPr>
              <w:t xml:space="preserve"> </w:t>
            </w:r>
            <w:r w:rsidR="0054332E">
              <w:rPr>
                <w:rFonts w:ascii="Tahoma" w:hAnsi="Tahoma" w:cs="Tahoma"/>
                <w:color w:val="000000"/>
                <w:sz w:val="24"/>
                <w:szCs w:val="24"/>
                <w:shd w:val="clear" w:color="auto" w:fill="FAFAFA"/>
              </w:rPr>
              <w:t>п</w:t>
            </w:r>
            <w:r w:rsidRPr="0054332E">
              <w:rPr>
                <w:rFonts w:ascii="Tahoma" w:hAnsi="Tahoma" w:cs="Tahoma"/>
                <w:color w:val="000000"/>
                <w:sz w:val="24"/>
                <w:szCs w:val="24"/>
                <w:shd w:val="clear" w:color="auto" w:fill="FAFAFA"/>
              </w:rPr>
              <w:t xml:space="preserve">ротокол </w:t>
            </w:r>
            <w:r w:rsidRPr="001D05FE">
              <w:rPr>
                <w:rFonts w:ascii="Tahoma" w:hAnsi="Tahoma" w:cs="Tahoma"/>
                <w:color w:val="000000"/>
                <w:sz w:val="24"/>
                <w:szCs w:val="24"/>
              </w:rPr>
              <w:t xml:space="preserve">от </w:t>
            </w:r>
            <w:r w:rsidR="001D05FE" w:rsidRPr="001D05FE">
              <w:rPr>
                <w:rFonts w:ascii="Tahoma" w:hAnsi="Tahoma" w:cs="Tahoma"/>
                <w:color w:val="000000"/>
                <w:sz w:val="24"/>
                <w:szCs w:val="24"/>
              </w:rPr>
              <w:t>02</w:t>
            </w:r>
            <w:r w:rsidRPr="001D05FE">
              <w:rPr>
                <w:rFonts w:ascii="Tahoma" w:hAnsi="Tahoma" w:cs="Tahoma"/>
                <w:color w:val="000000"/>
                <w:sz w:val="24"/>
                <w:szCs w:val="24"/>
              </w:rPr>
              <w:t>.0</w:t>
            </w:r>
            <w:r w:rsidR="001D05FE" w:rsidRPr="001D05FE">
              <w:rPr>
                <w:rFonts w:ascii="Tahoma" w:hAnsi="Tahoma" w:cs="Tahoma"/>
                <w:color w:val="000000"/>
                <w:sz w:val="24"/>
                <w:szCs w:val="24"/>
              </w:rPr>
              <w:t>4</w:t>
            </w:r>
            <w:r w:rsidRPr="001D05FE">
              <w:rPr>
                <w:rFonts w:ascii="Tahoma" w:hAnsi="Tahoma" w:cs="Tahoma"/>
                <w:color w:val="000000"/>
                <w:sz w:val="24"/>
                <w:szCs w:val="24"/>
              </w:rPr>
              <w:t>.2020</w:t>
            </w:r>
            <w:r w:rsidR="001D05FE" w:rsidRPr="001D05FE">
              <w:rPr>
                <w:rFonts w:ascii="Tahoma" w:hAnsi="Tahoma" w:cs="Tahoma"/>
                <w:color w:val="000000"/>
                <w:sz w:val="24"/>
                <w:szCs w:val="24"/>
              </w:rPr>
              <w:t xml:space="preserve"> № 7</w:t>
            </w:r>
          </w:p>
        </w:tc>
      </w:tr>
    </w:tbl>
    <w:p w:rsidR="002C7160" w:rsidRDefault="002C7160" w:rsidP="007B2169">
      <w:pPr>
        <w:spacing w:before="240"/>
        <w:jc w:val="center"/>
      </w:pPr>
    </w:p>
    <w:sectPr w:rsidR="002C7160" w:rsidSect="001D1B38">
      <w:pgSz w:w="16838" w:h="11906" w:orient="landscape"/>
      <w:pgMar w:top="1701" w:right="138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C433E"/>
    <w:multiLevelType w:val="hybridMultilevel"/>
    <w:tmpl w:val="D5584EC6"/>
    <w:lvl w:ilvl="0" w:tplc="DD3A8C66">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 w15:restartNumberingAfterBreak="0">
    <w:nsid w:val="510C1047"/>
    <w:multiLevelType w:val="hybridMultilevel"/>
    <w:tmpl w:val="D714D250"/>
    <w:lvl w:ilvl="0" w:tplc="FA448ACC">
      <w:start w:val="1"/>
      <w:numFmt w:val="bullet"/>
      <w:lvlText w:val=""/>
      <w:lvlJc w:val="left"/>
      <w:pPr>
        <w:ind w:left="1519" w:hanging="360"/>
      </w:pPr>
      <w:rPr>
        <w:rFonts w:ascii="Wingdings" w:hAnsi="Wingdings" w:hint="default"/>
        <w:color w:val="000000" w:themeColor="tex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521C4B80"/>
    <w:multiLevelType w:val="hybridMultilevel"/>
    <w:tmpl w:val="5444494A"/>
    <w:lvl w:ilvl="0" w:tplc="D97C057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5A27B4"/>
    <w:multiLevelType w:val="multilevel"/>
    <w:tmpl w:val="A6DE1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38"/>
    <w:rsid w:val="001D05FE"/>
    <w:rsid w:val="001D1B38"/>
    <w:rsid w:val="002C7160"/>
    <w:rsid w:val="00312E4B"/>
    <w:rsid w:val="0054332E"/>
    <w:rsid w:val="00590C59"/>
    <w:rsid w:val="006D4E77"/>
    <w:rsid w:val="007B2169"/>
    <w:rsid w:val="00B82939"/>
    <w:rsid w:val="00C121E7"/>
    <w:rsid w:val="00C177AA"/>
    <w:rsid w:val="00CF0E7F"/>
    <w:rsid w:val="00D324E3"/>
    <w:rsid w:val="00F62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C591D-8FD1-457C-A049-723BF10F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B3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1"/>
    <w:basedOn w:val="a"/>
    <w:link w:val="a4"/>
    <w:uiPriority w:val="34"/>
    <w:qFormat/>
    <w:rsid w:val="001D1B38"/>
    <w:pPr>
      <w:ind w:left="720"/>
      <w:contextualSpacing/>
    </w:pPr>
  </w:style>
  <w:style w:type="character" w:styleId="a5">
    <w:name w:val="annotation reference"/>
    <w:uiPriority w:val="99"/>
    <w:unhideWhenUsed/>
    <w:rsid w:val="001D1B38"/>
    <w:rPr>
      <w:sz w:val="16"/>
      <w:szCs w:val="16"/>
    </w:rPr>
  </w:style>
  <w:style w:type="paragraph" w:styleId="a6">
    <w:name w:val="annotation text"/>
    <w:basedOn w:val="a"/>
    <w:link w:val="a7"/>
    <w:uiPriority w:val="99"/>
    <w:unhideWhenUsed/>
    <w:rsid w:val="001D1B38"/>
    <w:pPr>
      <w:spacing w:line="240" w:lineRule="auto"/>
    </w:pPr>
    <w:rPr>
      <w:sz w:val="20"/>
      <w:szCs w:val="20"/>
    </w:rPr>
  </w:style>
  <w:style w:type="character" w:customStyle="1" w:styleId="a7">
    <w:name w:val="Текст примечания Знак"/>
    <w:basedOn w:val="a0"/>
    <w:link w:val="a6"/>
    <w:uiPriority w:val="99"/>
    <w:rsid w:val="001D1B38"/>
    <w:rPr>
      <w:rFonts w:ascii="Calibri" w:eastAsia="Calibri" w:hAnsi="Calibri" w:cs="Times New Roman"/>
      <w:sz w:val="20"/>
      <w:szCs w:val="20"/>
    </w:rPr>
  </w:style>
  <w:style w:type="table" w:styleId="a8">
    <w:name w:val="Table Grid"/>
    <w:basedOn w:val="a1"/>
    <w:uiPriority w:val="39"/>
    <w:rsid w:val="001D1B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списка 1 Знак"/>
    <w:basedOn w:val="a0"/>
    <w:link w:val="a3"/>
    <w:uiPriority w:val="34"/>
    <w:locked/>
    <w:rsid w:val="001D1B38"/>
    <w:rPr>
      <w:rFonts w:ascii="Calibri" w:eastAsia="Calibri" w:hAnsi="Calibri" w:cs="Times New Roman"/>
    </w:rPr>
  </w:style>
  <w:style w:type="paragraph" w:styleId="a9">
    <w:name w:val="Balloon Text"/>
    <w:basedOn w:val="a"/>
    <w:link w:val="aa"/>
    <w:uiPriority w:val="99"/>
    <w:semiHidden/>
    <w:unhideWhenUsed/>
    <w:rsid w:val="001D1B3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D1B38"/>
    <w:rPr>
      <w:rFonts w:ascii="Segoe UI" w:eastAsia="Calibri" w:hAnsi="Segoe UI" w:cs="Segoe UI"/>
      <w:sz w:val="18"/>
      <w:szCs w:val="18"/>
    </w:rPr>
  </w:style>
  <w:style w:type="character" w:styleId="ab">
    <w:name w:val="Hyperlink"/>
    <w:basedOn w:val="a0"/>
    <w:uiPriority w:val="99"/>
    <w:unhideWhenUsed/>
    <w:rsid w:val="00C177AA"/>
    <w:rPr>
      <w:color w:val="0563C1" w:themeColor="hyperlink"/>
      <w:u w:val="single"/>
    </w:rPr>
  </w:style>
  <w:style w:type="character" w:customStyle="1" w:styleId="UnresolvedMention">
    <w:name w:val="Unresolved Mention"/>
    <w:basedOn w:val="a0"/>
    <w:uiPriority w:val="99"/>
    <w:semiHidden/>
    <w:unhideWhenUsed/>
    <w:rsid w:val="00C177AA"/>
    <w:rPr>
      <w:color w:val="605E5C"/>
      <w:shd w:val="clear" w:color="auto" w:fill="E1DFDD"/>
    </w:rPr>
  </w:style>
  <w:style w:type="paragraph" w:customStyle="1" w:styleId="21">
    <w:name w:val="Основной текст 21"/>
    <w:basedOn w:val="a"/>
    <w:rsid w:val="00C177AA"/>
    <w:pPr>
      <w:spacing w:after="0" w:line="240" w:lineRule="auto"/>
      <w:ind w:left="3119"/>
      <w:jc w:val="both"/>
    </w:pPr>
    <w:rPr>
      <w:rFonts w:ascii="Times New Roman" w:eastAsia="Times New Roman" w:hAnsi="Times New Roman"/>
      <w:sz w:val="28"/>
      <w:szCs w:val="20"/>
      <w:lang w:eastAsia="ru-RU"/>
    </w:rPr>
  </w:style>
  <w:style w:type="paragraph" w:styleId="2">
    <w:name w:val="Body Text Indent 2"/>
    <w:basedOn w:val="a"/>
    <w:link w:val="20"/>
    <w:uiPriority w:val="99"/>
    <w:rsid w:val="00F62F14"/>
    <w:pPr>
      <w:autoSpaceDE w:val="0"/>
      <w:autoSpaceDN w:val="0"/>
      <w:spacing w:after="0" w:line="240" w:lineRule="auto"/>
      <w:ind w:firstLine="720"/>
      <w:jc w:val="both"/>
    </w:pPr>
    <w:rPr>
      <w:rFonts w:ascii="Times New Roman" w:eastAsia="Times New Roman" w:hAnsi="Times New Roman"/>
      <w:lang w:eastAsia="ru-RU"/>
    </w:rPr>
  </w:style>
  <w:style w:type="character" w:customStyle="1" w:styleId="20">
    <w:name w:val="Основной текст с отступом 2 Знак"/>
    <w:basedOn w:val="a0"/>
    <w:link w:val="2"/>
    <w:uiPriority w:val="99"/>
    <w:rsid w:val="00F62F14"/>
    <w:rPr>
      <w:rFonts w:ascii="Times New Roman" w:eastAsia="Times New Roman" w:hAnsi="Times New Roman" w:cs="Times New Roman"/>
      <w:lang w:eastAsia="ru-RU"/>
    </w:rPr>
  </w:style>
  <w:style w:type="paragraph" w:customStyle="1" w:styleId="22">
    <w:name w:val="Основной текст 22"/>
    <w:basedOn w:val="a"/>
    <w:qFormat/>
    <w:rsid w:val="00590C59"/>
    <w:pPr>
      <w:spacing w:after="0" w:line="240" w:lineRule="auto"/>
      <w:jc w:val="both"/>
    </w:pPr>
    <w:rPr>
      <w:rFonts w:ascii="Times New Roman" w:eastAsia="Times New Roman" w:hAnsi="Times New Roman"/>
      <w: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s@sberban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4627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Фокина Юлия Андреевна</dc:creator>
  <cp:keywords/>
  <dc:description/>
  <cp:lastModifiedBy>Зенцова Наталья Александровна</cp:lastModifiedBy>
  <cp:revision>2</cp:revision>
  <dcterms:created xsi:type="dcterms:W3CDTF">2020-04-03T09:36:00Z</dcterms:created>
  <dcterms:modified xsi:type="dcterms:W3CDTF">2020-04-03T09:36:00Z</dcterms:modified>
</cp:coreProperties>
</file>