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F0D" w:rsidRPr="003C3F0D" w:rsidRDefault="003C3F0D" w:rsidP="003C3F0D">
      <w:pPr>
        <w:pStyle w:val="a3"/>
        <w:rPr>
          <w:sz w:val="20"/>
          <w:szCs w:val="20"/>
        </w:rPr>
      </w:pPr>
    </w:p>
    <w:p w:rsidR="003C3F0D" w:rsidRPr="003C3F0D" w:rsidRDefault="003C3F0D" w:rsidP="003C3F0D">
      <w:pPr>
        <w:pStyle w:val="a8"/>
        <w:jc w:val="center"/>
        <w:rPr>
          <w:b/>
          <w:caps/>
          <w:sz w:val="20"/>
          <w:szCs w:val="20"/>
        </w:rPr>
      </w:pPr>
      <w:r w:rsidRPr="003C3F0D">
        <w:rPr>
          <w:b/>
          <w:caps/>
          <w:sz w:val="20"/>
          <w:szCs w:val="20"/>
        </w:rPr>
        <w:t>Декларация о рисках</w:t>
      </w:r>
    </w:p>
    <w:p w:rsidR="003C3F0D" w:rsidRPr="003C3F0D" w:rsidRDefault="003C3F0D" w:rsidP="003C3F0D">
      <w:pPr>
        <w:pStyle w:val="a3"/>
        <w:rPr>
          <w:sz w:val="20"/>
          <w:szCs w:val="20"/>
        </w:rPr>
      </w:pPr>
    </w:p>
    <w:p w:rsidR="003C3F0D" w:rsidRPr="003C3F0D" w:rsidRDefault="003C3F0D" w:rsidP="003C3F0D">
      <w:pPr>
        <w:pStyle w:val="a3"/>
        <w:rPr>
          <w:sz w:val="20"/>
          <w:szCs w:val="20"/>
        </w:rPr>
      </w:pPr>
    </w:p>
    <w:tbl>
      <w:tblPr>
        <w:tblW w:w="0" w:type="auto"/>
        <w:tblLayout w:type="fixed"/>
        <w:tblLook w:val="0000" w:firstRow="0" w:lastRow="0" w:firstColumn="0" w:lastColumn="0" w:noHBand="0" w:noVBand="0"/>
      </w:tblPr>
      <w:tblGrid>
        <w:gridCol w:w="4643"/>
        <w:gridCol w:w="4643"/>
      </w:tblGrid>
      <w:tr w:rsidR="003C3F0D" w:rsidRPr="003C3F0D" w:rsidTr="00C763EC">
        <w:tc>
          <w:tcPr>
            <w:tcW w:w="4643" w:type="dxa"/>
          </w:tcPr>
          <w:p w:rsidR="003C3F0D" w:rsidRPr="003C3F0D" w:rsidRDefault="003C3F0D" w:rsidP="00C763EC">
            <w:pPr>
              <w:rPr>
                <w:sz w:val="20"/>
                <w:szCs w:val="20"/>
              </w:rPr>
            </w:pPr>
            <w:r w:rsidRPr="003C3F0D">
              <w:rPr>
                <w:sz w:val="20"/>
                <w:szCs w:val="20"/>
              </w:rPr>
              <w:t>г. Москва</w:t>
            </w:r>
          </w:p>
        </w:tc>
        <w:tc>
          <w:tcPr>
            <w:tcW w:w="4643" w:type="dxa"/>
          </w:tcPr>
          <w:p w:rsidR="003C3F0D" w:rsidRPr="003C3F0D" w:rsidRDefault="003C3F0D" w:rsidP="00963378">
            <w:pPr>
              <w:jc w:val="right"/>
              <w:rPr>
                <w:sz w:val="20"/>
                <w:szCs w:val="20"/>
              </w:rPr>
            </w:pPr>
            <w:r w:rsidRPr="003C3F0D">
              <w:rPr>
                <w:sz w:val="20"/>
                <w:szCs w:val="20"/>
              </w:rPr>
              <w:t>«___»____________20__г.</w:t>
            </w:r>
          </w:p>
        </w:tc>
      </w:tr>
    </w:tbl>
    <w:p w:rsidR="003C3F0D" w:rsidRPr="003C3F0D" w:rsidRDefault="003C3F0D" w:rsidP="003C3F0D">
      <w:pPr>
        <w:pStyle w:val="a3"/>
        <w:rPr>
          <w:sz w:val="20"/>
          <w:szCs w:val="20"/>
        </w:rPr>
      </w:pP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Подписанием настоящей Декларации о рисках (далее – Декларация) </w:t>
      </w:r>
      <w:r w:rsidRPr="003C3F0D">
        <w:rPr>
          <w:b/>
          <w:sz w:val="20"/>
          <w:szCs w:val="20"/>
        </w:rPr>
        <w:t>Клиент</w:t>
      </w:r>
      <w:r w:rsidRPr="003C3F0D">
        <w:rPr>
          <w:sz w:val="20"/>
          <w:szCs w:val="20"/>
        </w:rPr>
        <w:t xml:space="preserve"> принимает на себя все возможные риски, связанные с осуществлением операций на рынке ценных бумаг и/или срочном рынке, а  МОРСКОЙ БАНК (</w:t>
      </w:r>
      <w:r w:rsidR="00B7458B">
        <w:rPr>
          <w:sz w:val="20"/>
          <w:szCs w:val="20"/>
        </w:rPr>
        <w:t>АО</w:t>
      </w:r>
      <w:r w:rsidRPr="003C3F0D">
        <w:rPr>
          <w:sz w:val="20"/>
          <w:szCs w:val="20"/>
        </w:rPr>
        <w:t xml:space="preserve">) (далее – </w:t>
      </w:r>
      <w:r w:rsidRPr="003C3F0D">
        <w:rPr>
          <w:b/>
          <w:sz w:val="20"/>
          <w:szCs w:val="20"/>
        </w:rPr>
        <w:t>Банк</w:t>
      </w:r>
      <w:r w:rsidRPr="003C3F0D">
        <w:rPr>
          <w:sz w:val="20"/>
          <w:szCs w:val="20"/>
        </w:rPr>
        <w:t xml:space="preserve">) подтверждает доведение до сведения </w:t>
      </w:r>
      <w:r w:rsidRPr="003C3F0D">
        <w:rPr>
          <w:b/>
          <w:sz w:val="20"/>
          <w:szCs w:val="20"/>
        </w:rPr>
        <w:t>Клиента</w:t>
      </w:r>
      <w:r w:rsidRPr="003C3F0D">
        <w:rPr>
          <w:sz w:val="20"/>
          <w:szCs w:val="20"/>
        </w:rPr>
        <w:t xml:space="preserve"> информации о его рисках, связанных с осуществлением операций на рынке ценных бумаг и/или срочном рынке.</w:t>
      </w:r>
    </w:p>
    <w:p w:rsidR="003C3F0D" w:rsidRDefault="003C3F0D" w:rsidP="003C3F0D">
      <w:pPr>
        <w:pStyle w:val="aa"/>
        <w:spacing w:before="0" w:beforeAutospacing="0" w:after="0" w:afterAutospacing="0"/>
        <w:ind w:firstLine="708"/>
        <w:jc w:val="both"/>
        <w:rPr>
          <w:sz w:val="20"/>
          <w:szCs w:val="20"/>
        </w:rPr>
      </w:pPr>
      <w:r w:rsidRPr="003C3F0D">
        <w:rPr>
          <w:sz w:val="20"/>
          <w:szCs w:val="20"/>
        </w:rPr>
        <w:t xml:space="preserve">Цель Декларации - предоставить </w:t>
      </w:r>
      <w:r w:rsidRPr="003C3F0D">
        <w:rPr>
          <w:b/>
          <w:sz w:val="20"/>
          <w:szCs w:val="20"/>
        </w:rPr>
        <w:t>Клиенту</w:t>
      </w:r>
      <w:r w:rsidRPr="003C3F0D">
        <w:rPr>
          <w:sz w:val="20"/>
          <w:szCs w:val="20"/>
        </w:rPr>
        <w:t xml:space="preserve"> информацию о рисках, связанных с осуществлением операций на рынке ценных бумаг и/или срочном рынке, и предупредить о возможных потерях при осуществлении операций.</w:t>
      </w:r>
    </w:p>
    <w:p w:rsidR="002E4F3F" w:rsidRPr="003C3F0D" w:rsidRDefault="002E4F3F" w:rsidP="003C3F0D">
      <w:pPr>
        <w:pStyle w:val="aa"/>
        <w:spacing w:before="0" w:beforeAutospacing="0" w:after="0" w:afterAutospacing="0"/>
        <w:ind w:firstLine="708"/>
        <w:jc w:val="both"/>
        <w:rPr>
          <w:sz w:val="20"/>
          <w:szCs w:val="20"/>
        </w:rPr>
      </w:pPr>
      <w:r>
        <w:rPr>
          <w:sz w:val="20"/>
          <w:szCs w:val="20"/>
        </w:rPr>
        <w:t>Банк не делает никаких заявлений и не дает никаких обещаний и гарантий, что операции на рынке ценных бумаг и срочном рынке, включая сделки с маржей, обязательно приведут к финансовой прибыли или к убытку для Клиента, или к какому-либо другому желательному или  прогнозируемому результату.</w:t>
      </w:r>
    </w:p>
    <w:p w:rsidR="003C3F0D" w:rsidRDefault="003C3F0D" w:rsidP="003C3F0D">
      <w:pPr>
        <w:pStyle w:val="aa"/>
        <w:spacing w:before="0" w:beforeAutospacing="0" w:after="0" w:afterAutospacing="0"/>
        <w:ind w:firstLine="708"/>
        <w:jc w:val="both"/>
        <w:rPr>
          <w:sz w:val="20"/>
          <w:szCs w:val="20"/>
        </w:rPr>
      </w:pPr>
      <w:r w:rsidRPr="003C3F0D">
        <w:rPr>
          <w:sz w:val="20"/>
          <w:szCs w:val="20"/>
        </w:rPr>
        <w:t>Обращаем Ваше внимание на то, что Декларация не раскрывает информации обо всех рисках вследствие разнообразия ситуаций, возникающих на рынке ценных бумаг и срочном рынке.</w:t>
      </w:r>
      <w:r w:rsidR="00972C27">
        <w:rPr>
          <w:sz w:val="20"/>
          <w:szCs w:val="20"/>
        </w:rPr>
        <w:t xml:space="preserve"> Клиент понимает и соглашается с тем, что Банк не в состоянии предусмотреть и предупредить Клиента обо всех возможных рисках. Клиент снимает с Банка всякую ответственность при возникновении таких риско</w:t>
      </w:r>
      <w:r w:rsidR="008C484D">
        <w:rPr>
          <w:sz w:val="20"/>
          <w:szCs w:val="20"/>
        </w:rPr>
        <w:t>в</w:t>
      </w:r>
      <w:r w:rsidR="00972C27">
        <w:rPr>
          <w:sz w:val="20"/>
          <w:szCs w:val="20"/>
        </w:rPr>
        <w:t>.</w:t>
      </w:r>
    </w:p>
    <w:p w:rsidR="00972C27" w:rsidRPr="003C3F0D" w:rsidRDefault="00972C27" w:rsidP="003C3F0D">
      <w:pPr>
        <w:pStyle w:val="aa"/>
        <w:spacing w:before="0" w:beforeAutospacing="0" w:after="0" w:afterAutospacing="0"/>
        <w:ind w:firstLine="708"/>
        <w:jc w:val="both"/>
        <w:rPr>
          <w:sz w:val="20"/>
          <w:szCs w:val="20"/>
        </w:rPr>
      </w:pPr>
      <w:r>
        <w:rPr>
          <w:sz w:val="20"/>
          <w:szCs w:val="20"/>
        </w:rPr>
        <w:t>Никакая информация, полученная Клиентом в Банке, от его сотрудников и/или уполномоченных представителей, не является и не может рассматриваться как рекомендация для совершения сделок на рынке ценных бумаг и/или срочном рынке.</w:t>
      </w: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Для целей Декларации под риском при осуществлении операций на рынке ценных бумаг и срочном рынке понимается возможность наступления события, влекущего за собой потери (в виде реального ущерба и/или упущенной выгоды) для </w:t>
      </w:r>
      <w:r w:rsidRPr="003C3F0D">
        <w:rPr>
          <w:b/>
          <w:sz w:val="20"/>
          <w:szCs w:val="20"/>
        </w:rPr>
        <w:t>Клиента</w:t>
      </w:r>
      <w:r w:rsidRPr="003C3F0D">
        <w:rPr>
          <w:sz w:val="20"/>
          <w:szCs w:val="20"/>
        </w:rPr>
        <w:t>.</w:t>
      </w:r>
    </w:p>
    <w:p w:rsidR="003C3F0D" w:rsidRPr="003C3F0D" w:rsidRDefault="003C3F0D" w:rsidP="003C3F0D">
      <w:pPr>
        <w:pStyle w:val="aa"/>
        <w:spacing w:before="0" w:beforeAutospacing="0" w:after="0" w:afterAutospacing="0"/>
        <w:ind w:firstLine="708"/>
        <w:jc w:val="both"/>
        <w:rPr>
          <w:sz w:val="20"/>
          <w:szCs w:val="20"/>
        </w:rPr>
      </w:pPr>
      <w:r w:rsidRPr="003C3F0D">
        <w:rPr>
          <w:sz w:val="20"/>
          <w:szCs w:val="20"/>
        </w:rPr>
        <w:t xml:space="preserve">При работе на рынке ценных бумаг и/или срочном рынке </w:t>
      </w:r>
      <w:r w:rsidRPr="003C3F0D">
        <w:rPr>
          <w:b/>
          <w:sz w:val="20"/>
          <w:szCs w:val="20"/>
        </w:rPr>
        <w:t>Клиент</w:t>
      </w:r>
      <w:r w:rsidRPr="003C3F0D">
        <w:rPr>
          <w:sz w:val="20"/>
          <w:szCs w:val="20"/>
        </w:rPr>
        <w:t xml:space="preserve"> неизбежно сталкивается с необходимостью учитывать факторы риска самого различного свойства. Ниже перечислены некоторые из них, разделенные по различным основаниям.</w:t>
      </w:r>
    </w:p>
    <w:p w:rsidR="003C3F0D" w:rsidRPr="003C3F0D" w:rsidRDefault="003C3F0D" w:rsidP="003C3F0D">
      <w:pPr>
        <w:pStyle w:val="a3"/>
        <w:rPr>
          <w:sz w:val="20"/>
          <w:szCs w:val="20"/>
        </w:rPr>
      </w:pPr>
    </w:p>
    <w:p w:rsidR="002D7486" w:rsidRPr="002D7486" w:rsidRDefault="002D7486" w:rsidP="002D7486">
      <w:pPr>
        <w:jc w:val="center"/>
        <w:rPr>
          <w:b/>
          <w:sz w:val="20"/>
          <w:szCs w:val="20"/>
        </w:rPr>
      </w:pPr>
      <w:r w:rsidRPr="002D7486">
        <w:rPr>
          <w:b/>
          <w:sz w:val="20"/>
          <w:szCs w:val="20"/>
        </w:rPr>
        <w:t>Риски, связанные с инвестированием на финансовом рынке.</w:t>
      </w:r>
    </w:p>
    <w:p w:rsidR="002D7486" w:rsidRDefault="002D7486" w:rsidP="002D7486">
      <w:pPr>
        <w:jc w:val="both"/>
        <w:rPr>
          <w:sz w:val="20"/>
          <w:szCs w:val="20"/>
        </w:rPr>
      </w:pPr>
    </w:p>
    <w:p w:rsidR="002D7486" w:rsidRDefault="002D7486" w:rsidP="002D7486">
      <w:pPr>
        <w:ind w:firstLine="708"/>
        <w:jc w:val="both"/>
        <w:rPr>
          <w:sz w:val="20"/>
          <w:szCs w:val="20"/>
        </w:rPr>
      </w:pPr>
      <w:r w:rsidRPr="00C17F90">
        <w:rPr>
          <w:sz w:val="20"/>
          <w:szCs w:val="20"/>
        </w:rPr>
        <w:t xml:space="preserve">Целью настоящей Декларации является предоставление Клиенту информации о рисках, связанных с осуществлением операций на финансовых рынках, и предупреждение о возможных потерях при осуществлении операций на финансовых рынках. </w:t>
      </w:r>
    </w:p>
    <w:p w:rsidR="00E242FF" w:rsidRPr="00E242FF" w:rsidRDefault="002D7486" w:rsidP="002D7486">
      <w:pPr>
        <w:ind w:firstLine="708"/>
        <w:jc w:val="both"/>
        <w:rPr>
          <w:sz w:val="20"/>
          <w:szCs w:val="20"/>
        </w:rPr>
      </w:pPr>
      <w:r w:rsidRPr="00C17F90">
        <w:rPr>
          <w:sz w:val="20"/>
          <w:szCs w:val="20"/>
        </w:rPr>
        <w:t xml:space="preserve">Клиент осознает, что инвестирование средств в Инструменты финансового рынка сопряжено с определенными рисками, ответственность за которые не может быть возложена на </w:t>
      </w:r>
      <w:r w:rsidR="00E242FF">
        <w:rPr>
          <w:sz w:val="20"/>
          <w:szCs w:val="20"/>
        </w:rPr>
        <w:t>Банк</w:t>
      </w:r>
      <w:r w:rsidRPr="00C17F90">
        <w:rPr>
          <w:sz w:val="20"/>
          <w:szCs w:val="20"/>
        </w:rPr>
        <w:t xml:space="preserve">, так как они находятся вне разумного контроля Сторон и их возможности предвидеть и предотвратить последствия таких рисков ограничены. Эти риски связаны, в том числе с нестабильностью политической и экономической ситуации в РФ и несовершенством законодательной базы РФ. На основании вышеизложенного Клиент должен самостоятельно оценивать возможность осуществления своих инвестиций, при этом </w:t>
      </w:r>
      <w:r w:rsidR="00E242FF">
        <w:rPr>
          <w:sz w:val="20"/>
          <w:szCs w:val="20"/>
        </w:rPr>
        <w:t>Банк</w:t>
      </w:r>
      <w:r w:rsidRPr="00C17F90">
        <w:rPr>
          <w:sz w:val="20"/>
          <w:szCs w:val="20"/>
        </w:rPr>
        <w:t xml:space="preserve"> будет прилагать максимум усилий с целью помочь Клиенту сократить возможные риски при инвестировании последним средств в рамках </w:t>
      </w:r>
      <w:r w:rsidR="00E242FF">
        <w:rPr>
          <w:sz w:val="20"/>
          <w:szCs w:val="20"/>
        </w:rPr>
        <w:t>Д</w:t>
      </w:r>
      <w:r w:rsidRPr="00C17F90">
        <w:rPr>
          <w:sz w:val="20"/>
          <w:szCs w:val="20"/>
        </w:rPr>
        <w:t xml:space="preserve">оговора. </w:t>
      </w:r>
    </w:p>
    <w:p w:rsidR="00E242FF" w:rsidRPr="00853FFA" w:rsidRDefault="002D7486" w:rsidP="002D7486">
      <w:pPr>
        <w:ind w:firstLine="708"/>
        <w:jc w:val="both"/>
        <w:rPr>
          <w:sz w:val="20"/>
          <w:szCs w:val="20"/>
        </w:rPr>
      </w:pPr>
      <w:r w:rsidRPr="00C17F90">
        <w:rPr>
          <w:sz w:val="20"/>
          <w:szCs w:val="20"/>
        </w:rPr>
        <w:t xml:space="preserve">Ниже приводятся конкретные виды рисков, список которых не является исчерпывающим, но позволяет Клиенту иметь общее представление об основных рисках, с которыми он может столкнуться при инвестировании средств в Инструменты финансового рынка в Российской Федерации. </w:t>
      </w:r>
    </w:p>
    <w:p w:rsidR="00E242FF" w:rsidRPr="00853FFA" w:rsidRDefault="002D7486" w:rsidP="002D7486">
      <w:pPr>
        <w:ind w:firstLine="708"/>
        <w:jc w:val="both"/>
        <w:rPr>
          <w:sz w:val="20"/>
          <w:szCs w:val="20"/>
        </w:rPr>
      </w:pPr>
      <w:r w:rsidRPr="00C17F90">
        <w:rPr>
          <w:sz w:val="20"/>
          <w:szCs w:val="20"/>
        </w:rPr>
        <w:t xml:space="preserve">Для целей Декларации под риском при осуществлении операций на финансовых рынках понимается возможность наступления события, влекущего за собой потери для Клиента. </w:t>
      </w:r>
    </w:p>
    <w:p w:rsidR="00E242FF" w:rsidRDefault="002D7486" w:rsidP="002D7486">
      <w:pPr>
        <w:ind w:firstLine="708"/>
        <w:jc w:val="both"/>
        <w:rPr>
          <w:sz w:val="20"/>
          <w:szCs w:val="20"/>
        </w:rPr>
      </w:pPr>
      <w:r w:rsidRPr="00E242FF">
        <w:rPr>
          <w:b/>
          <w:i/>
          <w:sz w:val="20"/>
          <w:szCs w:val="20"/>
        </w:rPr>
        <w:t>Политический риск</w:t>
      </w:r>
      <w:r w:rsidRPr="00C17F90">
        <w:rPr>
          <w:sz w:val="20"/>
          <w:szCs w:val="20"/>
        </w:rPr>
        <w:t xml:space="preserve"> - риск финансовых потерь со стороны Клиента, связанный с изменением политической ситуации в России (изменение политической системы, смена органов власти, изменение политического и/или экономического курса). Наиболее радикальные изменения могут привести к отказу или отсрочке исполнения эмитентами своих обязательств по ценным бумагам, к ограничению определенных (например, иностранных) инвестиций, а возможно и к конфискации либо национализации имущества определенных категорий инвесторов. </w:t>
      </w:r>
    </w:p>
    <w:p w:rsidR="00E242FF" w:rsidRDefault="002D7486" w:rsidP="002D7486">
      <w:pPr>
        <w:ind w:firstLine="708"/>
        <w:jc w:val="both"/>
        <w:rPr>
          <w:sz w:val="20"/>
          <w:szCs w:val="20"/>
        </w:rPr>
      </w:pPr>
      <w:r w:rsidRPr="00E242FF">
        <w:rPr>
          <w:b/>
          <w:i/>
          <w:sz w:val="20"/>
          <w:szCs w:val="20"/>
        </w:rPr>
        <w:t>Экономический риск</w:t>
      </w:r>
      <w:r w:rsidRPr="00C17F90">
        <w:rPr>
          <w:sz w:val="20"/>
          <w:szCs w:val="20"/>
        </w:rPr>
        <w:t xml:space="preserve"> - риск финансовых потерь со стороны Клиента, связанный с изменением экономической ситуации в России. Любой участник процесса инвестирования Клиентом средств в Инструменты финансового рынка может оказаться в ситуации, когда в силу экономических причин он не сможет надлежащим образом исполнить свои обязательства, связанные с обращением и обслуживанием выпусков ценных бумаг, или иные обязательства, которые могут повлиять на права Клиента. </w:t>
      </w:r>
    </w:p>
    <w:p w:rsidR="00E242FF" w:rsidRDefault="002D7486" w:rsidP="002D7486">
      <w:pPr>
        <w:ind w:firstLine="708"/>
        <w:jc w:val="both"/>
        <w:rPr>
          <w:sz w:val="20"/>
          <w:szCs w:val="20"/>
        </w:rPr>
      </w:pPr>
      <w:r w:rsidRPr="00E242FF">
        <w:rPr>
          <w:b/>
          <w:i/>
          <w:sz w:val="20"/>
          <w:szCs w:val="20"/>
        </w:rPr>
        <w:t>Риск действующего законодательства и законодательных изменений (Правовой риск)</w:t>
      </w:r>
      <w:r w:rsidRPr="00C17F90">
        <w:rPr>
          <w:sz w:val="20"/>
          <w:szCs w:val="20"/>
        </w:rPr>
        <w:t xml:space="preserve"> - риск потерь от вложений в Инструменты финансового рынка, связанный с применением действующего законодательства Российской Федерации, появлением новых и/или изменением существующих законодательных и нормативных актов Российской Федерации. Правовой риск включает также возможность потерь от отсутствия нормативно-</w:t>
      </w:r>
      <w:r w:rsidRPr="00C17F90">
        <w:rPr>
          <w:sz w:val="20"/>
          <w:szCs w:val="20"/>
        </w:rPr>
        <w:lastRenderedPageBreak/>
        <w:t xml:space="preserve">правовых актов, регулирующих деятельность на финансовых рынках или в каком-либо секторе финансового рынка. </w:t>
      </w:r>
    </w:p>
    <w:p w:rsidR="00285E19" w:rsidRDefault="002D7486" w:rsidP="002D7486">
      <w:pPr>
        <w:ind w:firstLine="708"/>
        <w:jc w:val="both"/>
        <w:rPr>
          <w:sz w:val="20"/>
          <w:szCs w:val="20"/>
        </w:rPr>
      </w:pPr>
      <w:r w:rsidRPr="00E242FF">
        <w:rPr>
          <w:b/>
          <w:i/>
          <w:sz w:val="20"/>
          <w:szCs w:val="20"/>
        </w:rPr>
        <w:t>Риск налогового законодательства</w:t>
      </w:r>
      <w:r w:rsidRPr="00C17F90">
        <w:rPr>
          <w:sz w:val="20"/>
          <w:szCs w:val="20"/>
        </w:rPr>
        <w:t xml:space="preserve"> - риск финансовых потерь со стороны Клиента, связанный с применением действующего налогового законодательства Российской Федерации, изменением существующего порядка налогообложения операций на финансовых рынках. </w:t>
      </w:r>
    </w:p>
    <w:p w:rsidR="00285E19" w:rsidRDefault="002D7486" w:rsidP="002D7486">
      <w:pPr>
        <w:ind w:firstLine="708"/>
        <w:jc w:val="both"/>
        <w:rPr>
          <w:sz w:val="20"/>
          <w:szCs w:val="20"/>
        </w:rPr>
      </w:pPr>
      <w:r w:rsidRPr="00C17F90">
        <w:rPr>
          <w:sz w:val="20"/>
          <w:szCs w:val="20"/>
        </w:rPr>
        <w:t xml:space="preserve">Клиент, являющийся нерезидентом РФ, должен учитывать риск, связанный с расторжением или изменением подписанных Российской Федерацией международных соглашений об избежание двойного налогообложения, что может неблагоприятно повлиять на положение Клиента, чья деятельность подпадала под регулирование такого соглашения, и который имел на основании указанного соглашения какие-либо налоговые льготы и преимущества. </w:t>
      </w:r>
    </w:p>
    <w:p w:rsidR="00285E19" w:rsidRDefault="002D7486" w:rsidP="002D7486">
      <w:pPr>
        <w:ind w:firstLine="708"/>
        <w:jc w:val="both"/>
        <w:rPr>
          <w:sz w:val="20"/>
          <w:szCs w:val="20"/>
        </w:rPr>
      </w:pPr>
      <w:r w:rsidRPr="00285E19">
        <w:rPr>
          <w:b/>
          <w:i/>
          <w:sz w:val="20"/>
          <w:szCs w:val="20"/>
        </w:rPr>
        <w:t>Валютный риск</w:t>
      </w:r>
      <w:r w:rsidRPr="00C17F90">
        <w:rPr>
          <w:sz w:val="20"/>
          <w:szCs w:val="20"/>
        </w:rPr>
        <w:t xml:space="preserve"> - это риск убытков, которые могут возникнуть вследствие неблагоприятного изменения курсов иностранных валют. </w:t>
      </w:r>
    </w:p>
    <w:p w:rsidR="00285E19" w:rsidRDefault="002D7486" w:rsidP="002D7486">
      <w:pPr>
        <w:ind w:firstLine="708"/>
        <w:jc w:val="both"/>
        <w:rPr>
          <w:sz w:val="20"/>
          <w:szCs w:val="20"/>
        </w:rPr>
      </w:pPr>
      <w:r w:rsidRPr="00C17F90">
        <w:rPr>
          <w:sz w:val="20"/>
          <w:szCs w:val="20"/>
        </w:rPr>
        <w:t xml:space="preserve">Со стороны государства курс российской валюты контролируется Банком России путем введения ограничений пределов изменений курса российской валюты, путем проведения валютных интервенций на валютном рынке, а также путем использования иных доступных Банку России механизмов. </w:t>
      </w:r>
    </w:p>
    <w:p w:rsidR="00285E19" w:rsidRDefault="002D7486" w:rsidP="002D7486">
      <w:pPr>
        <w:ind w:firstLine="708"/>
        <w:jc w:val="both"/>
        <w:rPr>
          <w:sz w:val="20"/>
          <w:szCs w:val="20"/>
        </w:rPr>
      </w:pPr>
      <w:r w:rsidRPr="00C17F90">
        <w:rPr>
          <w:sz w:val="20"/>
          <w:szCs w:val="20"/>
        </w:rPr>
        <w:t xml:space="preserve">Законодательство РФ устанавливает режим осуществления валютных операций, контроль, за соблюдением которого осуществляет Банк России и уполномоченные им кредитные учреждения. При этом Банк России имеет право самостоятельно менять порядок осуществления валютных операций и выдавать соответствующие разрешения на осуществление таких операций, когда это необходимо. </w:t>
      </w:r>
    </w:p>
    <w:p w:rsidR="00285E19" w:rsidRDefault="002D7486" w:rsidP="002D7486">
      <w:pPr>
        <w:ind w:firstLine="708"/>
        <w:jc w:val="both"/>
        <w:rPr>
          <w:sz w:val="20"/>
          <w:szCs w:val="20"/>
        </w:rPr>
      </w:pPr>
      <w:r w:rsidRPr="00C17F90">
        <w:rPr>
          <w:sz w:val="20"/>
          <w:szCs w:val="20"/>
        </w:rPr>
        <w:t xml:space="preserve">У Клиента, в случае проведения торговых операций с Финансовыми активами, может возникнуть необходимость осуществлять прямые и обратные конверсии валют. Инвестиции, осуществляемые и/или оцениваемые в иностранной валюте, равно как и валютно-обменные (конверсионные) операции, могут быть подвержены риску значительных переоценок и изменений, связанных с высоким уровнем инфляции в той или иной валюте и возможными неблагоприятными изменениями валютно-обменных курсов. </w:t>
      </w:r>
    </w:p>
    <w:p w:rsidR="006766DE" w:rsidRDefault="002D7486" w:rsidP="002D7486">
      <w:pPr>
        <w:ind w:firstLine="708"/>
        <w:jc w:val="both"/>
        <w:rPr>
          <w:sz w:val="20"/>
          <w:szCs w:val="20"/>
        </w:rPr>
      </w:pPr>
      <w:r w:rsidRPr="00C17F90">
        <w:rPr>
          <w:sz w:val="20"/>
          <w:szCs w:val="20"/>
        </w:rPr>
        <w:t xml:space="preserve">В связи с указанным, у Клиента могут возникнуть убытки, размер которых не ограничен и не может быть до конца оценен на момент заключения соответствующей Сделки ввиду отсутствия сведений о движении валютно-обменных курсов. </w:t>
      </w:r>
    </w:p>
    <w:p w:rsidR="006766DE" w:rsidRDefault="002D7486" w:rsidP="002D7486">
      <w:pPr>
        <w:ind w:firstLine="708"/>
        <w:jc w:val="both"/>
        <w:rPr>
          <w:sz w:val="20"/>
          <w:szCs w:val="20"/>
        </w:rPr>
      </w:pPr>
      <w:r w:rsidRPr="006766DE">
        <w:rPr>
          <w:b/>
          <w:i/>
          <w:sz w:val="20"/>
          <w:szCs w:val="20"/>
        </w:rPr>
        <w:t>Риск репатриации денежных средств</w:t>
      </w:r>
      <w:r w:rsidRPr="00C17F90">
        <w:rPr>
          <w:sz w:val="20"/>
          <w:szCs w:val="20"/>
        </w:rPr>
        <w:t xml:space="preserve"> - риск финансовых потерь со стороны Клиента, связанный с репатриацией денежных средств Клиента. </w:t>
      </w:r>
    </w:p>
    <w:p w:rsidR="006766DE" w:rsidRDefault="002D7486" w:rsidP="002D7486">
      <w:pPr>
        <w:ind w:firstLine="708"/>
        <w:jc w:val="both"/>
        <w:rPr>
          <w:sz w:val="20"/>
          <w:szCs w:val="20"/>
        </w:rPr>
      </w:pPr>
      <w:r w:rsidRPr="00C17F90">
        <w:rPr>
          <w:sz w:val="20"/>
          <w:szCs w:val="20"/>
        </w:rPr>
        <w:t xml:space="preserve">Репатриация денежных средств иностранных инвесторов осуществляется в порядке, предусмотренном российским законодательством, но не существует никаких гарантий, что не будут введены ограничения либо запреты на такую репатриацию, либо будет изменен порядок ее осуществления. Следствием указанных обстоятельств могут стать убытки Клиентов, на которых эти ограничения или запреты будут распространяться. </w:t>
      </w:r>
    </w:p>
    <w:p w:rsidR="006766DE" w:rsidRDefault="002D7486" w:rsidP="002D7486">
      <w:pPr>
        <w:ind w:firstLine="708"/>
        <w:jc w:val="both"/>
        <w:rPr>
          <w:sz w:val="20"/>
          <w:szCs w:val="20"/>
        </w:rPr>
      </w:pPr>
      <w:r w:rsidRPr="006766DE">
        <w:rPr>
          <w:b/>
          <w:i/>
          <w:sz w:val="20"/>
          <w:szCs w:val="20"/>
        </w:rPr>
        <w:t>Риск инфраструктуры финансовых рынков</w:t>
      </w:r>
      <w:r w:rsidRPr="00C17F90">
        <w:rPr>
          <w:sz w:val="20"/>
          <w:szCs w:val="20"/>
        </w:rPr>
        <w:t xml:space="preserve"> - риск финансовых потерь со стороны Клиента, связанный с недостаточно высоким уровнем развития инфраструктуры финансовых рынков. </w:t>
      </w:r>
    </w:p>
    <w:p w:rsidR="006766DE" w:rsidRDefault="002D7486" w:rsidP="002D7486">
      <w:pPr>
        <w:ind w:firstLine="708"/>
        <w:jc w:val="both"/>
        <w:rPr>
          <w:sz w:val="20"/>
          <w:szCs w:val="20"/>
        </w:rPr>
      </w:pPr>
      <w:r w:rsidRPr="00C17F90">
        <w:rPr>
          <w:sz w:val="20"/>
          <w:szCs w:val="20"/>
        </w:rPr>
        <w:t>Российское законодательство предусматривает возможность обращения ценных бумаг в бездокументарной форме, права на которые фиксируются в виде электронной записи на счетах «ДЕПО» в депозитарии. При осуществлении торгов в Торговой системе (ТС) переход прав на ценные бумаги фиксируется уполномоченным депозитарием. Заключение сделок с ценными бумагами и расчеты по ним осуществляются раз</w:t>
      </w:r>
      <w:r w:rsidR="006766DE">
        <w:rPr>
          <w:sz w:val="20"/>
          <w:szCs w:val="20"/>
        </w:rPr>
        <w:t xml:space="preserve">личными подразделениями ТС и </w:t>
      </w:r>
      <w:r w:rsidRPr="00C17F90">
        <w:rPr>
          <w:sz w:val="20"/>
          <w:szCs w:val="20"/>
        </w:rPr>
        <w:t xml:space="preserve">уполномоченным депозитарием ТС в соответствии с предусмотренными для этого процедурами. Как и все иные системы, технические средства и системы, используемые для фиксации прав на ценные бумаги, для заключения сделок с ценными бумагами и осуществления расчетов по ним, подвержены сбоям и ошибкам в работе. Организации, уполномоченные соответствующими регулирующими органами предоставлять Участникам торгов доступ к указанным системам, сокращают в соответствующих договорах с Участниками свою ответственность по данному виду риска, поэтому Клиент обладает ограниченными возможностями по возмещению убытков, вызванных такими обстоятельствами. </w:t>
      </w:r>
    </w:p>
    <w:p w:rsidR="008B2F08" w:rsidRDefault="002D7486" w:rsidP="002D7486">
      <w:pPr>
        <w:ind w:firstLine="708"/>
        <w:jc w:val="both"/>
        <w:rPr>
          <w:sz w:val="20"/>
          <w:szCs w:val="20"/>
        </w:rPr>
      </w:pPr>
      <w:r w:rsidRPr="006766DE">
        <w:rPr>
          <w:b/>
          <w:i/>
          <w:sz w:val="20"/>
          <w:szCs w:val="20"/>
        </w:rPr>
        <w:t>Риск банковской системы</w:t>
      </w:r>
      <w:r w:rsidRPr="00C17F90">
        <w:rPr>
          <w:sz w:val="20"/>
          <w:szCs w:val="20"/>
        </w:rPr>
        <w:t xml:space="preserve"> - риск финансовых потерь со стороны Клиента, связанный с несвоевременным исполнением и/или неисполнением платежей по операциям Клиента. </w:t>
      </w:r>
    </w:p>
    <w:p w:rsidR="008B2F08" w:rsidRDefault="002D7486" w:rsidP="002D7486">
      <w:pPr>
        <w:ind w:firstLine="708"/>
        <w:jc w:val="both"/>
        <w:rPr>
          <w:sz w:val="20"/>
          <w:szCs w:val="20"/>
        </w:rPr>
      </w:pPr>
      <w:r w:rsidRPr="00C17F90">
        <w:rPr>
          <w:sz w:val="20"/>
          <w:szCs w:val="20"/>
        </w:rPr>
        <w:t xml:space="preserve">Расчеты Сторон между собой, а также с другими субъектами правоотношений, возникающие в рамках исполнения положений </w:t>
      </w:r>
      <w:r w:rsidR="008B2F08">
        <w:rPr>
          <w:sz w:val="20"/>
          <w:szCs w:val="20"/>
        </w:rPr>
        <w:t>Договора</w:t>
      </w:r>
      <w:r w:rsidRPr="00C17F90">
        <w:rPr>
          <w:sz w:val="20"/>
          <w:szCs w:val="20"/>
        </w:rPr>
        <w:t xml:space="preserve"> осуществляются через Расчетную Палату ТС, обслуживающие банки, иные кредитные учреждения, являющиеся элементами денежных расчетных систем, а также посредством расчетно- операционных подразделений Центрального Банка РФ (РКЦ, ОПЕРУ), которые могут быть задействованы в рамках </w:t>
      </w:r>
      <w:r w:rsidR="008B2F08">
        <w:rPr>
          <w:sz w:val="20"/>
          <w:szCs w:val="20"/>
        </w:rPr>
        <w:t>Договора</w:t>
      </w:r>
      <w:r w:rsidRPr="00C17F90">
        <w:rPr>
          <w:sz w:val="20"/>
          <w:szCs w:val="20"/>
        </w:rPr>
        <w:t xml:space="preserve">. Как результат, возникает риск несвоевременного исполнения и/или неисполнения платежей, что может привести как к увеличению сроков расчетов, так и к возможной потере денежных сумм, являющихся объектами таких платежей. </w:t>
      </w:r>
    </w:p>
    <w:p w:rsidR="008B2F08" w:rsidRDefault="002D7486" w:rsidP="002D7486">
      <w:pPr>
        <w:ind w:firstLine="708"/>
        <w:jc w:val="both"/>
        <w:rPr>
          <w:sz w:val="20"/>
          <w:szCs w:val="20"/>
        </w:rPr>
      </w:pPr>
      <w:r w:rsidRPr="008B2F08">
        <w:rPr>
          <w:b/>
          <w:i/>
          <w:sz w:val="20"/>
          <w:szCs w:val="20"/>
        </w:rPr>
        <w:t>Риск использования информации на финансовых рынках</w:t>
      </w:r>
      <w:r w:rsidRPr="00C17F90">
        <w:rPr>
          <w:sz w:val="20"/>
          <w:szCs w:val="20"/>
        </w:rPr>
        <w:t xml:space="preserve"> - риск финансовых потерь со стороны Клиента, связанный с использованием корпоративной информации на финансовых рынках. </w:t>
      </w:r>
    </w:p>
    <w:p w:rsidR="008B2F08" w:rsidRDefault="002D7486" w:rsidP="002D7486">
      <w:pPr>
        <w:ind w:firstLine="708"/>
        <w:jc w:val="both"/>
        <w:rPr>
          <w:sz w:val="20"/>
          <w:szCs w:val="20"/>
        </w:rPr>
      </w:pPr>
      <w:r w:rsidRPr="00C17F90">
        <w:rPr>
          <w:sz w:val="20"/>
          <w:szCs w:val="20"/>
        </w:rPr>
        <w:t xml:space="preserve">Информация, используемая </w:t>
      </w:r>
      <w:r w:rsidR="008B2F08">
        <w:rPr>
          <w:sz w:val="20"/>
          <w:szCs w:val="20"/>
        </w:rPr>
        <w:t>Банком</w:t>
      </w:r>
      <w:r w:rsidRPr="00C17F90">
        <w:rPr>
          <w:sz w:val="20"/>
          <w:szCs w:val="20"/>
        </w:rPr>
        <w:t xml:space="preserve"> при оказании услуг Клиентам, поступает из заслуживающих доверия источников, однако </w:t>
      </w:r>
      <w:r w:rsidR="008B2F08">
        <w:rPr>
          <w:sz w:val="20"/>
          <w:szCs w:val="20"/>
        </w:rPr>
        <w:t>Банк</w:t>
      </w:r>
      <w:r w:rsidRPr="00C17F90">
        <w:rPr>
          <w:sz w:val="20"/>
          <w:szCs w:val="20"/>
        </w:rPr>
        <w:t xml:space="preserve"> не может нести ответственность за точность и достоверность получаемой информации. Следовательно, существует риск получения недостоверной информации, использование которой может привести к нарушению интересов Сторон. </w:t>
      </w:r>
    </w:p>
    <w:p w:rsidR="00230750" w:rsidRDefault="002D7486" w:rsidP="002D7486">
      <w:pPr>
        <w:ind w:firstLine="708"/>
        <w:jc w:val="both"/>
        <w:rPr>
          <w:sz w:val="20"/>
          <w:szCs w:val="20"/>
        </w:rPr>
      </w:pPr>
      <w:r w:rsidRPr="00C17F90">
        <w:rPr>
          <w:sz w:val="20"/>
          <w:szCs w:val="20"/>
        </w:rPr>
        <w:t xml:space="preserve">Для Клиентов, не являющихся резидентами РФ, необходимо учитывать различие стандартов и подходов в подготовке и предоставлении информации, используемых в Российской Федерации и принятых за ее </w:t>
      </w:r>
      <w:r w:rsidRPr="00C17F90">
        <w:rPr>
          <w:sz w:val="20"/>
          <w:szCs w:val="20"/>
        </w:rPr>
        <w:lastRenderedPageBreak/>
        <w:t xml:space="preserve">пределами. Так, российские стандарты и принципы бухгалтерского учета сильно отличаются от международных, что затрудняет возможность адекватной оценки результатов деятельности и активов эмитентов. </w:t>
      </w:r>
    </w:p>
    <w:p w:rsidR="00230750" w:rsidRDefault="002D7486" w:rsidP="002D7486">
      <w:pPr>
        <w:ind w:firstLine="708"/>
        <w:jc w:val="both"/>
        <w:rPr>
          <w:sz w:val="20"/>
          <w:szCs w:val="20"/>
        </w:rPr>
      </w:pPr>
      <w:r w:rsidRPr="00C17F90">
        <w:rPr>
          <w:sz w:val="20"/>
          <w:szCs w:val="20"/>
        </w:rPr>
        <w:t xml:space="preserve">Стороны должны осознавать, что необходимая им информация может поступать с определенными задержками, что может привести к базирующейся на такой информации неправильной оценке обстоятельств либо к невозможности их оценки ввиду такой задержки. Возможны изменения предоставленной ранее информации, ее пересмотр и уточнение, что может привести к вынужденной переоценке Сторонами обстоятельств, оценка которых базировалась на такой информации. </w:t>
      </w:r>
    </w:p>
    <w:p w:rsidR="008312E6" w:rsidRPr="00853FFA" w:rsidRDefault="002D7486" w:rsidP="002D7486">
      <w:pPr>
        <w:ind w:firstLine="708"/>
        <w:jc w:val="both"/>
        <w:rPr>
          <w:sz w:val="20"/>
          <w:szCs w:val="20"/>
        </w:rPr>
      </w:pPr>
      <w:r w:rsidRPr="00230750">
        <w:rPr>
          <w:b/>
          <w:i/>
          <w:sz w:val="20"/>
          <w:szCs w:val="20"/>
        </w:rPr>
        <w:t>Риск инвестиционных ограничений</w:t>
      </w:r>
      <w:r w:rsidRPr="00C17F90">
        <w:rPr>
          <w:sz w:val="20"/>
          <w:szCs w:val="20"/>
        </w:rPr>
        <w:t xml:space="preserve"> - риск финансовых потерь со стороны Клиента, связанный с ограничениями в обращении ценных бумаг. </w:t>
      </w:r>
    </w:p>
    <w:p w:rsidR="008312E6" w:rsidRPr="008312E6" w:rsidRDefault="002D7486" w:rsidP="002D7486">
      <w:pPr>
        <w:ind w:firstLine="708"/>
        <w:jc w:val="both"/>
        <w:rPr>
          <w:sz w:val="20"/>
          <w:szCs w:val="20"/>
        </w:rPr>
      </w:pPr>
      <w:r w:rsidRPr="00C17F90">
        <w:rPr>
          <w:sz w:val="20"/>
          <w:szCs w:val="20"/>
        </w:rPr>
        <w:t xml:space="preserve">В Российской Федерации существуют установленные действующим законодательством, либо внутренними документами эмитентов ценных бумаг инвестиционные ограничения, направленные на поддержание конкуренции (ограничение монополистической деятельности), защиту прав отдельных категорий инвесторов и установление контроля за иностранным участием в капитале российских компаний, либо в общем размере долговых обязательств определенных эмитентов. Такие ограничения могут представлять собой как твердые запреты, так и необходимость осуществления для преодоления таких ограничений определенных процедур и/или получения соответствующих разрешений. Примерами таких ограничений могут служить установленные ограничения доли иностранного капитала в уставном капитале некоторых российских компаний и связанные с этим процедуры получения разрешения </w:t>
      </w:r>
      <w:r w:rsidR="008312E6">
        <w:rPr>
          <w:sz w:val="20"/>
          <w:szCs w:val="20"/>
        </w:rPr>
        <w:t>Банка России</w:t>
      </w:r>
      <w:r w:rsidRPr="00C17F90">
        <w:rPr>
          <w:sz w:val="20"/>
          <w:szCs w:val="20"/>
        </w:rPr>
        <w:t xml:space="preserve"> для заключения каждой сделки по приобретению иностранными инвесторами акций таких эмитентов. </w:t>
      </w:r>
    </w:p>
    <w:p w:rsidR="008312E6" w:rsidRPr="00853FFA" w:rsidRDefault="002D7486" w:rsidP="002D7486">
      <w:pPr>
        <w:ind w:firstLine="708"/>
        <w:jc w:val="both"/>
        <w:rPr>
          <w:sz w:val="20"/>
          <w:szCs w:val="20"/>
        </w:rPr>
      </w:pPr>
      <w:r w:rsidRPr="00C17F90">
        <w:rPr>
          <w:sz w:val="20"/>
          <w:szCs w:val="20"/>
        </w:rPr>
        <w:t xml:space="preserve">Клиенту необходимо в своих действиях учитывать возможность существования таких ограничений, а </w:t>
      </w:r>
      <w:r w:rsidR="008312E6">
        <w:rPr>
          <w:sz w:val="20"/>
          <w:szCs w:val="20"/>
        </w:rPr>
        <w:t>Банк</w:t>
      </w:r>
      <w:r w:rsidRPr="00C17F90">
        <w:rPr>
          <w:sz w:val="20"/>
          <w:szCs w:val="20"/>
        </w:rPr>
        <w:t xml:space="preserve"> будет информировать Клиента обо всех известных ему ограничениях, которые могут привести к неблагоприятным последствиям для Сторон. К таким последствиям можно отнести отказ в признании за приобретателем ценных бумаг, нарушившим такие ограничения, статуса владельца ценных бумаг со всеми присущими этому статусу полномочиями, а также признание заключенных сделок недействительными и применение последствий такого признания (как правило, двусторонний возврат всего полученного по сделке). </w:t>
      </w:r>
    </w:p>
    <w:p w:rsidR="008312E6" w:rsidRDefault="002D7486" w:rsidP="002D7486">
      <w:pPr>
        <w:ind w:firstLine="708"/>
        <w:jc w:val="both"/>
        <w:rPr>
          <w:sz w:val="20"/>
          <w:szCs w:val="20"/>
        </w:rPr>
      </w:pPr>
      <w:r w:rsidRPr="008312E6">
        <w:rPr>
          <w:b/>
          <w:i/>
          <w:sz w:val="20"/>
          <w:szCs w:val="20"/>
        </w:rPr>
        <w:t>Риск миноритарного Клиента</w:t>
      </w:r>
      <w:r w:rsidRPr="00C17F90">
        <w:rPr>
          <w:sz w:val="20"/>
          <w:szCs w:val="20"/>
        </w:rPr>
        <w:t xml:space="preserve"> - риск финансовых потерь со стороны Клиента, связанный с достаточно слабой защищенностью Клиента, имеющего незначительный пакет ценных бумаг эмитента. </w:t>
      </w:r>
    </w:p>
    <w:p w:rsidR="008312E6" w:rsidRDefault="002D7486" w:rsidP="002D7486">
      <w:pPr>
        <w:ind w:firstLine="708"/>
        <w:jc w:val="both"/>
        <w:rPr>
          <w:sz w:val="20"/>
          <w:szCs w:val="20"/>
        </w:rPr>
      </w:pPr>
      <w:r w:rsidRPr="00C17F90">
        <w:rPr>
          <w:sz w:val="20"/>
          <w:szCs w:val="20"/>
        </w:rPr>
        <w:t xml:space="preserve">Права владельцев ценных бумаг регулируются нормами действующего законодательства РФ, учредительными документами эмитентов и проспектами эмиссий определенных видов ценных бумаг. Но закрепленные в перечисленных выше документах права могут быть ограниченными, что не позволяет владельцам ценных бумаг обладать всей полнотой информации о состоянии эмитентов, о владельцах ценных бумаг и иной информацией, которая могла бы быть интересна Клиенту для целей инвестиционной деятельности, либо для целей осуществления своих прав, как владельца ценных бумаг. Интересы меньшинства владельцев ценных бумаг акционерных обществ практически защищены достаточно слабо и ими часто пренебрегают. Велика автономность исполнительных органов эмитентов и возможность их контроля со стороны владельцев ценных бумаг ограничена, последние часто не только никак не контролируют решения исполнительных органов эмитентов, но бывают слабо осведомлены о таких решениях. Клиент должен учитывать изложенные выше обстоятельства, чтобы не допустить ущемления своих прав либо, по крайней мере, сократить их возможные неблагоприятные последствия. </w:t>
      </w:r>
    </w:p>
    <w:p w:rsidR="008312E6" w:rsidRDefault="002D7486" w:rsidP="002D7486">
      <w:pPr>
        <w:ind w:firstLine="708"/>
        <w:jc w:val="both"/>
        <w:rPr>
          <w:sz w:val="20"/>
          <w:szCs w:val="20"/>
        </w:rPr>
      </w:pPr>
      <w:r w:rsidRPr="008312E6">
        <w:rPr>
          <w:b/>
          <w:i/>
          <w:sz w:val="20"/>
          <w:szCs w:val="20"/>
        </w:rPr>
        <w:t>Риск ликвидности</w:t>
      </w:r>
      <w:r w:rsidRPr="00C17F90">
        <w:rPr>
          <w:sz w:val="20"/>
          <w:szCs w:val="20"/>
        </w:rPr>
        <w:t xml:space="preserve"> - риск, связанный с возможностью потерь при реализации Финансовых активов из-за изменения оценки ее качества. </w:t>
      </w:r>
    </w:p>
    <w:p w:rsidR="008312E6" w:rsidRDefault="002D7486" w:rsidP="002D7486">
      <w:pPr>
        <w:ind w:firstLine="708"/>
        <w:jc w:val="both"/>
        <w:rPr>
          <w:sz w:val="20"/>
          <w:szCs w:val="20"/>
        </w:rPr>
      </w:pPr>
      <w:r w:rsidRPr="00C17F90">
        <w:rPr>
          <w:sz w:val="20"/>
          <w:szCs w:val="20"/>
        </w:rPr>
        <w:t xml:space="preserve">Ликвидность рынка ценных бумаг ограничена, и, следовательно, может создаться ситуация, когда невозможно будет исполнить соответствующее Поручение Клиента в полном объеме или даже частично. Таким образом, не все осуществленные Клиентом инвестиции могут быть легко ликвидированы (проданы в необходимом объеме и в разумно необходимые сроки без потерь в цене) и их оценка может быть затруднена. Кроме того, выбор Клиентом того или иного типа Поручения и/или других её элементов увеличивает одни риски и уменьшает другие (например, выбор лимитированного Поручения увеличивает риск его неисполнения в связи с возможными неблагоприятными изменениями конъюнктуры рынка, но при этом ограничивает ценовой риск). </w:t>
      </w:r>
    </w:p>
    <w:p w:rsidR="00E61A4D" w:rsidRDefault="002D7486" w:rsidP="002D7486">
      <w:pPr>
        <w:ind w:firstLine="708"/>
        <w:jc w:val="both"/>
        <w:rPr>
          <w:sz w:val="20"/>
          <w:szCs w:val="20"/>
        </w:rPr>
      </w:pPr>
      <w:r w:rsidRPr="00E61A4D">
        <w:rPr>
          <w:b/>
          <w:i/>
          <w:sz w:val="20"/>
          <w:szCs w:val="20"/>
        </w:rPr>
        <w:t>Операционный риск</w:t>
      </w:r>
      <w:r w:rsidRPr="00C17F90">
        <w:rPr>
          <w:sz w:val="20"/>
          <w:szCs w:val="20"/>
        </w:rPr>
        <w:t xml:space="preserve"> - риск прямых или косвенных потерь по причине неисправностей информационных, электрических и иных систем, или из-за ошибок, связанных с несовершенством инфраструктуры рынка, в том числе, технологий проведения операций, процедур управления, учета и контроля, или из-за действий (бездействия) персонала. В особую группу операционных рисков можно выделить информационные риски, которые в последнее время приобретают особую остроту и включают в себя составляющие технического, технологического и кадрового рисков</w:t>
      </w:r>
      <w:r w:rsidR="00E61A4D">
        <w:rPr>
          <w:sz w:val="20"/>
          <w:szCs w:val="20"/>
        </w:rPr>
        <w:t>.</w:t>
      </w:r>
      <w:r w:rsidRPr="00C17F90">
        <w:rPr>
          <w:sz w:val="20"/>
          <w:szCs w:val="20"/>
        </w:rPr>
        <w:t xml:space="preserve"> </w:t>
      </w:r>
    </w:p>
    <w:p w:rsidR="00E61A4D" w:rsidRDefault="002D7486" w:rsidP="002D7486">
      <w:pPr>
        <w:ind w:firstLine="708"/>
        <w:jc w:val="both"/>
        <w:rPr>
          <w:sz w:val="20"/>
          <w:szCs w:val="20"/>
        </w:rPr>
      </w:pPr>
      <w:r w:rsidRPr="00C17F90">
        <w:rPr>
          <w:sz w:val="20"/>
          <w:szCs w:val="20"/>
        </w:rPr>
        <w:t xml:space="preserve">Работа большинства традиционных (с непосредственным контактом между продавцом и покупателем) и электронных средств осуществления биржевой торговли поддерживается вычислительными (компьютерными) системами рассылки приказов, их исполнения, сверки, регистрации и расчетов по операциям. Как и все технические средства и системы, они подвержены временным сбоям и ошибкам в работе. Возможности Клиента в плане возмещения некоторых убытков могут попадать под ограничения ответственности, налагаемые продавцами таких систем, биржами, расчетными палатами и/или компаниями, являющимися их членами. Такие ограничения могут разниться, поэтому за всей подробной информацией в данной связи Клиенту следует обращаться в те конкретные компании, через которые он работает. </w:t>
      </w:r>
    </w:p>
    <w:p w:rsidR="00E61A4D" w:rsidRDefault="002D7486" w:rsidP="002D7486">
      <w:pPr>
        <w:ind w:firstLine="708"/>
        <w:jc w:val="both"/>
        <w:rPr>
          <w:sz w:val="20"/>
          <w:szCs w:val="20"/>
        </w:rPr>
      </w:pPr>
      <w:r w:rsidRPr="00E61A4D">
        <w:rPr>
          <w:b/>
          <w:i/>
          <w:sz w:val="20"/>
          <w:szCs w:val="20"/>
        </w:rPr>
        <w:lastRenderedPageBreak/>
        <w:t>Кредитный риск</w:t>
      </w:r>
      <w:r w:rsidRPr="00C17F90">
        <w:rPr>
          <w:sz w:val="20"/>
          <w:szCs w:val="20"/>
        </w:rPr>
        <w:t xml:space="preserve"> – риск возникновения у Клиента убытков вследствие неисполнения, несвоевременного либо неполного исполнения (включая неплатежеспособность или несостоятельность контрагента/эмитента/иное) другой стороной своих обязательств в соответствии с условиями Сделки. </w:t>
      </w:r>
    </w:p>
    <w:p w:rsidR="00E61A4D" w:rsidRDefault="002D7486" w:rsidP="002D7486">
      <w:pPr>
        <w:ind w:firstLine="708"/>
        <w:jc w:val="both"/>
        <w:rPr>
          <w:sz w:val="20"/>
          <w:szCs w:val="20"/>
        </w:rPr>
      </w:pPr>
      <w:r w:rsidRPr="00C17F90">
        <w:rPr>
          <w:sz w:val="20"/>
          <w:szCs w:val="20"/>
        </w:rPr>
        <w:t xml:space="preserve">В указанной ситуации Клиент сможет принудительно истребовать исполнение по Сделке, однако, это потребует дополнительных временных и финансовых затрат. </w:t>
      </w:r>
    </w:p>
    <w:p w:rsidR="00BB7DB6" w:rsidRDefault="002D7486" w:rsidP="002D7486">
      <w:pPr>
        <w:ind w:firstLine="708"/>
        <w:jc w:val="both"/>
        <w:rPr>
          <w:sz w:val="20"/>
          <w:szCs w:val="20"/>
        </w:rPr>
      </w:pPr>
      <w:r w:rsidRPr="00E61A4D">
        <w:rPr>
          <w:b/>
          <w:i/>
          <w:sz w:val="20"/>
          <w:szCs w:val="20"/>
        </w:rPr>
        <w:t>Процентный риск или риск процентной ставки</w:t>
      </w:r>
      <w:r w:rsidRPr="00C17F90">
        <w:rPr>
          <w:sz w:val="20"/>
          <w:szCs w:val="20"/>
        </w:rPr>
        <w:t xml:space="preserve"> — риск (возможность) возникновения финансовых потерь (убытков) из-за неблагоприятных изменений процентных ставок.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 </w:t>
      </w:r>
    </w:p>
    <w:p w:rsidR="003033C7" w:rsidRDefault="002D7486" w:rsidP="002D7486">
      <w:pPr>
        <w:ind w:firstLine="708"/>
        <w:jc w:val="both"/>
        <w:rPr>
          <w:sz w:val="20"/>
          <w:szCs w:val="20"/>
        </w:rPr>
      </w:pPr>
      <w:r w:rsidRPr="00BB7DB6">
        <w:rPr>
          <w:b/>
          <w:i/>
          <w:sz w:val="20"/>
          <w:szCs w:val="20"/>
        </w:rPr>
        <w:t>Риск упущенной финансовой выгоды</w:t>
      </w:r>
      <w:r w:rsidRPr="00C17F90">
        <w:rPr>
          <w:sz w:val="20"/>
          <w:szCs w:val="20"/>
        </w:rPr>
        <w:t xml:space="preserve"> – риск наступления косвенного (побочного) финансового ущерба (неполученная прибыль) в результате неосуществления Сделки или остановки хозяйственной деятельности (контрагента по Сделке, эмитента, ТС, иное). </w:t>
      </w:r>
    </w:p>
    <w:p w:rsidR="003033C7" w:rsidRDefault="002D7486" w:rsidP="002D7486">
      <w:pPr>
        <w:ind w:firstLine="708"/>
        <w:jc w:val="both"/>
        <w:rPr>
          <w:sz w:val="20"/>
          <w:szCs w:val="20"/>
        </w:rPr>
      </w:pPr>
      <w:r w:rsidRPr="003033C7">
        <w:rPr>
          <w:b/>
          <w:i/>
          <w:sz w:val="20"/>
          <w:szCs w:val="20"/>
        </w:rPr>
        <w:t>Риск проведения электронных операций</w:t>
      </w:r>
      <w:r w:rsidRPr="00C17F90">
        <w:rPr>
          <w:sz w:val="20"/>
          <w:szCs w:val="20"/>
        </w:rPr>
        <w:t xml:space="preserve"> - риск потерь, возникающих в связи с использованием конкретной электронной торговой системы. </w:t>
      </w:r>
    </w:p>
    <w:p w:rsidR="003033C7" w:rsidRDefault="002D7486" w:rsidP="002D7486">
      <w:pPr>
        <w:ind w:firstLine="708"/>
        <w:jc w:val="both"/>
        <w:rPr>
          <w:sz w:val="20"/>
          <w:szCs w:val="20"/>
        </w:rPr>
      </w:pPr>
      <w:r w:rsidRPr="00C17F90">
        <w:rPr>
          <w:sz w:val="20"/>
          <w:szCs w:val="20"/>
        </w:rPr>
        <w:t xml:space="preserve">Операции (сделки), производимые через ту или иную электронную торговую систему, могут отличаться не только от операций, осуществляемых традиционными методами (т.е. при наличии непосредственного контакта между продавцом и покупателем, Клиентом и </w:t>
      </w:r>
      <w:r w:rsidR="003033C7">
        <w:rPr>
          <w:sz w:val="20"/>
          <w:szCs w:val="20"/>
        </w:rPr>
        <w:t>Банком</w:t>
      </w:r>
      <w:r w:rsidRPr="00C17F90">
        <w:rPr>
          <w:sz w:val="20"/>
          <w:szCs w:val="20"/>
        </w:rPr>
        <w:t>), но и от операций, производимых через другие электронные торговые системы. В случае осуществления Клиентом тех или иных сделок через какую-либо электронную торго</w:t>
      </w:r>
      <w:r w:rsidR="003033C7">
        <w:rPr>
          <w:sz w:val="20"/>
          <w:szCs w:val="20"/>
        </w:rPr>
        <w:t xml:space="preserve">вую систему Клиент </w:t>
      </w:r>
      <w:r w:rsidRPr="00C17F90">
        <w:rPr>
          <w:sz w:val="20"/>
          <w:szCs w:val="20"/>
        </w:rPr>
        <w:t xml:space="preserve">будет подвергаться рискам, связанным с работой такой системы, включая ее программные и аппаратные средства. Результатом любого сбоя в работе электронной системы, может стать некорректное выполнение каких-либо Поручений Клиента или их невыполнение вообще. </w:t>
      </w:r>
    </w:p>
    <w:p w:rsidR="003033C7" w:rsidRDefault="002D7486" w:rsidP="002D7486">
      <w:pPr>
        <w:ind w:firstLine="708"/>
        <w:jc w:val="both"/>
        <w:rPr>
          <w:sz w:val="20"/>
          <w:szCs w:val="20"/>
        </w:rPr>
      </w:pPr>
      <w:r w:rsidRPr="003033C7">
        <w:rPr>
          <w:b/>
          <w:i/>
          <w:sz w:val="20"/>
          <w:szCs w:val="20"/>
        </w:rPr>
        <w:t>Риск осуществления электронного документооборота</w:t>
      </w:r>
      <w:r w:rsidRPr="00C17F90">
        <w:rPr>
          <w:sz w:val="20"/>
          <w:szCs w:val="20"/>
        </w:rPr>
        <w:t xml:space="preserve"> - риск, связанный с возможностью потерь при обмене сообщениями между </w:t>
      </w:r>
      <w:r w:rsidR="003033C7">
        <w:rPr>
          <w:sz w:val="20"/>
          <w:szCs w:val="20"/>
        </w:rPr>
        <w:t>Банком</w:t>
      </w:r>
      <w:r w:rsidRPr="00C17F90">
        <w:rPr>
          <w:sz w:val="20"/>
          <w:szCs w:val="20"/>
        </w:rPr>
        <w:t xml:space="preserve"> и Клиентом посредством электронных файлов с использованием систем электронной почты. </w:t>
      </w:r>
    </w:p>
    <w:p w:rsidR="003033C7" w:rsidRDefault="002D7486" w:rsidP="003033C7">
      <w:pPr>
        <w:ind w:firstLine="708"/>
        <w:jc w:val="both"/>
        <w:rPr>
          <w:sz w:val="20"/>
          <w:szCs w:val="20"/>
        </w:rPr>
      </w:pPr>
      <w:r w:rsidRPr="00C17F90">
        <w:rPr>
          <w:sz w:val="20"/>
          <w:szCs w:val="20"/>
        </w:rPr>
        <w:t xml:space="preserve">Использование незащищенных каналов связи таких как электронная почта может привести к несанкционированному доступу третьих лиц к получаемой/передаваемой информации, в связи с чем, режим конфиденциальности передаваемой/получаемой информации может быть нарушен. Данные обстоятельства могут привести к возникновению у Клиента </w:t>
      </w:r>
      <w:r w:rsidR="003033C7">
        <w:rPr>
          <w:sz w:val="20"/>
          <w:szCs w:val="20"/>
        </w:rPr>
        <w:t>у</w:t>
      </w:r>
      <w:r w:rsidRPr="00C17F90">
        <w:rPr>
          <w:sz w:val="20"/>
          <w:szCs w:val="20"/>
        </w:rPr>
        <w:t xml:space="preserve">бытков, связанных с неправомерным использованием третьими лицами полученной информации о Сделках, проводимых Клиентом операциях и сведений о Клиенте/его активах. </w:t>
      </w:r>
    </w:p>
    <w:p w:rsidR="003033C7" w:rsidRDefault="002D7486" w:rsidP="003033C7">
      <w:pPr>
        <w:ind w:firstLine="708"/>
        <w:jc w:val="both"/>
        <w:rPr>
          <w:sz w:val="20"/>
          <w:szCs w:val="20"/>
        </w:rPr>
      </w:pPr>
      <w:r w:rsidRPr="003033C7">
        <w:rPr>
          <w:b/>
          <w:i/>
          <w:sz w:val="20"/>
          <w:szCs w:val="20"/>
        </w:rPr>
        <w:t>Риск взимания комиссионных и других сборов</w:t>
      </w:r>
      <w:r w:rsidRPr="00C17F90">
        <w:rPr>
          <w:sz w:val="20"/>
          <w:szCs w:val="20"/>
        </w:rPr>
        <w:t xml:space="preserve"> - риск финансовых потерь со стороны Клиента, связанный с полной или частичной неосведомленностью Клиента об издержках, связанных с осуществлением операций с Инструментами финансового рынка. </w:t>
      </w:r>
    </w:p>
    <w:p w:rsidR="003033C7" w:rsidRDefault="002D7486" w:rsidP="003033C7">
      <w:pPr>
        <w:ind w:firstLine="708"/>
        <w:jc w:val="both"/>
        <w:rPr>
          <w:sz w:val="20"/>
          <w:szCs w:val="20"/>
        </w:rPr>
      </w:pPr>
      <w:r w:rsidRPr="00C17F90">
        <w:rPr>
          <w:sz w:val="20"/>
          <w:szCs w:val="20"/>
        </w:rPr>
        <w:t xml:space="preserve">Перед началом проведения тех или иных операций Клиент должен принять все необходимые меры для получения четкого представления обо всех комиссионных и иных сборах, которые будут взиматься с Клиента. Размеры таких сборов могут вычитаться из чистой прибыли Клиента (при наличии таковой) или увеличивать расходы Клиента. </w:t>
      </w:r>
    </w:p>
    <w:p w:rsidR="00F436DD" w:rsidRDefault="002D7486" w:rsidP="003033C7">
      <w:pPr>
        <w:ind w:firstLine="708"/>
        <w:jc w:val="both"/>
        <w:rPr>
          <w:sz w:val="20"/>
          <w:szCs w:val="20"/>
        </w:rPr>
      </w:pPr>
      <w:r w:rsidRPr="003033C7">
        <w:rPr>
          <w:b/>
          <w:i/>
          <w:sz w:val="20"/>
          <w:szCs w:val="20"/>
        </w:rPr>
        <w:t xml:space="preserve">Риск </w:t>
      </w:r>
      <w:proofErr w:type="spellStart"/>
      <w:r w:rsidRPr="003033C7">
        <w:rPr>
          <w:b/>
          <w:i/>
          <w:sz w:val="20"/>
          <w:szCs w:val="20"/>
        </w:rPr>
        <w:t>недостижения</w:t>
      </w:r>
      <w:proofErr w:type="spellEnd"/>
      <w:r w:rsidRPr="003033C7">
        <w:rPr>
          <w:b/>
          <w:i/>
          <w:sz w:val="20"/>
          <w:szCs w:val="20"/>
        </w:rPr>
        <w:t xml:space="preserve"> инвестиционных целей</w:t>
      </w:r>
      <w:r w:rsidRPr="00C17F90">
        <w:rPr>
          <w:sz w:val="20"/>
          <w:szCs w:val="20"/>
        </w:rPr>
        <w:t xml:space="preserve"> - риск потерь, возникающих в связи с </w:t>
      </w:r>
      <w:proofErr w:type="spellStart"/>
      <w:r w:rsidRPr="00C17F90">
        <w:rPr>
          <w:sz w:val="20"/>
          <w:szCs w:val="20"/>
        </w:rPr>
        <w:t>недостижением</w:t>
      </w:r>
      <w:proofErr w:type="spellEnd"/>
      <w:r w:rsidRPr="00C17F90">
        <w:rPr>
          <w:sz w:val="20"/>
          <w:szCs w:val="20"/>
        </w:rPr>
        <w:t xml:space="preserve"> Клиентом своих инвестиционных целей. </w:t>
      </w:r>
    </w:p>
    <w:p w:rsidR="00F436DD" w:rsidRDefault="002D7486" w:rsidP="003033C7">
      <w:pPr>
        <w:ind w:firstLine="708"/>
        <w:jc w:val="both"/>
        <w:rPr>
          <w:sz w:val="20"/>
          <w:szCs w:val="20"/>
        </w:rPr>
      </w:pPr>
      <w:r w:rsidRPr="00C17F90">
        <w:rPr>
          <w:sz w:val="20"/>
          <w:szCs w:val="20"/>
        </w:rPr>
        <w:t xml:space="preserve">Нет никакой гарантии в том, что сохранение и увеличение капитала, которого Клиент хочет добиться, будет достигнуто. Клиент может потерять часть или весь капитал, вложенный в определенные Финансовые активы. Клиент полностью отдает себе отчет о рисках по смыслу настоящего пункта, самостоятельно осуществляет выбор типа Поручений на совершение сделок с Финансовыми активами и их параметров, наилучшим образом отвечающих его целям и задачам инвестирования, и самостоятельно несет ответственность за свой выбор. </w:t>
      </w:r>
    </w:p>
    <w:p w:rsidR="00F436DD" w:rsidRDefault="002D7486" w:rsidP="003033C7">
      <w:pPr>
        <w:ind w:firstLine="708"/>
        <w:jc w:val="both"/>
        <w:rPr>
          <w:sz w:val="20"/>
          <w:szCs w:val="20"/>
        </w:rPr>
      </w:pPr>
      <w:r w:rsidRPr="00F436DD">
        <w:rPr>
          <w:b/>
          <w:i/>
          <w:sz w:val="20"/>
          <w:szCs w:val="20"/>
        </w:rPr>
        <w:t>Риски, связанные с действиями/бездействием третьих лиц</w:t>
      </w:r>
      <w:r w:rsidRPr="00C17F90">
        <w:rPr>
          <w:sz w:val="20"/>
          <w:szCs w:val="20"/>
        </w:rPr>
        <w:t xml:space="preserve"> - функционирование финансовых рынков предполагает деятельность ряда профессиональных участников рынка ценных бумаг и иных юридических лиц, являющихся третьими лицами по отношению к </w:t>
      </w:r>
      <w:r w:rsidR="00F436DD">
        <w:rPr>
          <w:sz w:val="20"/>
          <w:szCs w:val="20"/>
        </w:rPr>
        <w:t>Банку</w:t>
      </w:r>
      <w:r w:rsidRPr="00C17F90">
        <w:rPr>
          <w:sz w:val="20"/>
          <w:szCs w:val="20"/>
        </w:rPr>
        <w:t xml:space="preserve">, однако, исполнение обязательств по Сделкам в некоторых случаях может быть невозможно без осуществления такими третьими лицами определенных юридических и фактических действий (например, действия/бездействия Банка России, регистраторов, депозитариев, иных лиц). В указанных случаях существует риск невозможности своевременного исполнения обязательств по Сделкам. </w:t>
      </w:r>
    </w:p>
    <w:p w:rsidR="00F436DD" w:rsidRDefault="002D7486" w:rsidP="003033C7">
      <w:pPr>
        <w:ind w:firstLine="708"/>
        <w:jc w:val="both"/>
        <w:rPr>
          <w:sz w:val="20"/>
          <w:szCs w:val="20"/>
        </w:rPr>
      </w:pPr>
      <w:r w:rsidRPr="00F436DD">
        <w:rPr>
          <w:b/>
          <w:i/>
          <w:sz w:val="20"/>
          <w:szCs w:val="20"/>
        </w:rPr>
        <w:t>Риск совершения Сделок, приводящих к непокрытой позиции</w:t>
      </w:r>
      <w:r w:rsidRPr="00C17F90">
        <w:rPr>
          <w:sz w:val="20"/>
          <w:szCs w:val="20"/>
        </w:rPr>
        <w:t xml:space="preserve"> - в результате совершения Сделок, приводящих к непокрытой позиции происходит увеличение размеров вышеперечисленных рисков за счет того, что величина привлеченных средств (денежных средств и/или ценных бумаг), превышает собственные средства Клиента и при неблагоприятном для Клиента изменении рыночных цен объем потерь может сравняться или даже превысить размер средств, принимаемых для расчета Уровня маржи, что приводит к потере части или всех средств (активов) Клиента. Также при совершении Клиентом Сделок, приводящих к непокрытой позиции, у Клиента возникают следующие дополнительные виды рисков: </w:t>
      </w:r>
    </w:p>
    <w:p w:rsidR="00F436DD" w:rsidRDefault="002D7486" w:rsidP="003033C7">
      <w:pPr>
        <w:ind w:firstLine="708"/>
        <w:jc w:val="both"/>
        <w:rPr>
          <w:sz w:val="20"/>
          <w:szCs w:val="20"/>
        </w:rPr>
      </w:pPr>
      <w:r w:rsidRPr="00C17F90">
        <w:rPr>
          <w:sz w:val="20"/>
          <w:szCs w:val="20"/>
        </w:rPr>
        <w:t xml:space="preserve">Риск неисполнения или частичного исполнения Поручения на совершение Сделок, приводящих к непокрытой позиции по усмотрению </w:t>
      </w:r>
      <w:r w:rsidR="00F436DD">
        <w:rPr>
          <w:sz w:val="20"/>
          <w:szCs w:val="20"/>
        </w:rPr>
        <w:t>Банка</w:t>
      </w:r>
      <w:r w:rsidRPr="00C17F90">
        <w:rPr>
          <w:sz w:val="20"/>
          <w:szCs w:val="20"/>
        </w:rPr>
        <w:t xml:space="preserve">. </w:t>
      </w:r>
    </w:p>
    <w:p w:rsidR="00F436DD" w:rsidRDefault="002D7486" w:rsidP="003033C7">
      <w:pPr>
        <w:ind w:firstLine="708"/>
        <w:jc w:val="both"/>
        <w:rPr>
          <w:sz w:val="20"/>
          <w:szCs w:val="20"/>
        </w:rPr>
      </w:pPr>
      <w:r w:rsidRPr="00C17F90">
        <w:rPr>
          <w:sz w:val="20"/>
          <w:szCs w:val="20"/>
        </w:rPr>
        <w:t xml:space="preserve">Совершая Сделку, приводящую к непокрытой позиции, Клиент несет риск увеличения цен на ценные бумаги, переданные Клиенту. Клиент обязан вернуть ценные бумаги независимо от изменения их стоимости. При этом текущая рыночная стоимость ценных бумаг может значительно превысить их стоимость при первоначальной продаже. </w:t>
      </w:r>
    </w:p>
    <w:p w:rsidR="00F436DD" w:rsidRDefault="002D7486" w:rsidP="003033C7">
      <w:pPr>
        <w:ind w:firstLine="708"/>
        <w:jc w:val="both"/>
        <w:rPr>
          <w:sz w:val="20"/>
          <w:szCs w:val="20"/>
        </w:rPr>
      </w:pPr>
      <w:r w:rsidRPr="00C17F90">
        <w:rPr>
          <w:sz w:val="20"/>
          <w:szCs w:val="20"/>
        </w:rPr>
        <w:lastRenderedPageBreak/>
        <w:t xml:space="preserve">Совершая Сделку, приводящую к непокрытой позиции, Клиент несет ценовой риск как по активам, приобретенным на собственные средства, так и по активам, являющимся обеспечением обязательств Клиента перед </w:t>
      </w:r>
      <w:r w:rsidR="00F436DD">
        <w:rPr>
          <w:sz w:val="20"/>
          <w:szCs w:val="20"/>
        </w:rPr>
        <w:t>Банком</w:t>
      </w:r>
      <w:r w:rsidRPr="00C17F90">
        <w:rPr>
          <w:sz w:val="20"/>
          <w:szCs w:val="20"/>
        </w:rPr>
        <w:t xml:space="preserve">. Таким образом, величина активов, подвергающихся риску неблагоприятного изменения цены, больше, нежели при обычной торговле. Соответственно и убытки могут наступить в больших размерах по сравнению с торговлей только с использованием собственных средств Клиента. </w:t>
      </w:r>
    </w:p>
    <w:p w:rsidR="00F436DD" w:rsidRDefault="002D7486" w:rsidP="003033C7">
      <w:pPr>
        <w:ind w:firstLine="708"/>
        <w:jc w:val="both"/>
        <w:rPr>
          <w:sz w:val="20"/>
          <w:szCs w:val="20"/>
        </w:rPr>
      </w:pPr>
      <w:r w:rsidRPr="00C17F90">
        <w:rPr>
          <w:sz w:val="20"/>
          <w:szCs w:val="20"/>
        </w:rPr>
        <w:t xml:space="preserve">Клиент обязуется поддерживать достаточный уровень обеспечения своих обязательств перед </w:t>
      </w:r>
      <w:r w:rsidR="00F436DD">
        <w:rPr>
          <w:sz w:val="20"/>
          <w:szCs w:val="20"/>
        </w:rPr>
        <w:t>Банком</w:t>
      </w:r>
      <w:r w:rsidRPr="00C17F90">
        <w:rPr>
          <w:sz w:val="20"/>
          <w:szCs w:val="20"/>
        </w:rPr>
        <w:t xml:space="preserve">, что в определенных условиях может повлечь необходимость заключения сделок покупки/продажи вне зависимости от текущего состояния рыночных цен и тем самым реализацию рисков потери дохода, риска потери инвестируемых средств или риск потерь, превышающих инвестируемую сумму. </w:t>
      </w:r>
    </w:p>
    <w:p w:rsidR="00F436DD" w:rsidRDefault="002D7486" w:rsidP="003033C7">
      <w:pPr>
        <w:ind w:firstLine="708"/>
        <w:jc w:val="both"/>
        <w:rPr>
          <w:sz w:val="20"/>
          <w:szCs w:val="20"/>
        </w:rPr>
      </w:pPr>
      <w:r w:rsidRPr="00C17F90">
        <w:rPr>
          <w:sz w:val="20"/>
          <w:szCs w:val="20"/>
        </w:rPr>
        <w:t xml:space="preserve">При неблагоприятном для Клиента движении цен для поддержания Уровня маржи в случаях, предусмотренных внутренними документами </w:t>
      </w:r>
      <w:r w:rsidR="00F436DD">
        <w:rPr>
          <w:sz w:val="20"/>
          <w:szCs w:val="20"/>
        </w:rPr>
        <w:t>Банка</w:t>
      </w:r>
      <w:r w:rsidRPr="00C17F90">
        <w:rPr>
          <w:sz w:val="20"/>
          <w:szCs w:val="20"/>
        </w:rPr>
        <w:t xml:space="preserve">, Позиция Клиента может быть принудительно ликвидирована, что может привести к реализации риска потери дохода, риска потери инвестируемых средств или риска потерь, превышающих инвестируемую сумму. </w:t>
      </w:r>
    </w:p>
    <w:p w:rsidR="0066439C" w:rsidRDefault="002D7486" w:rsidP="003033C7">
      <w:pPr>
        <w:ind w:firstLine="708"/>
        <w:jc w:val="both"/>
        <w:rPr>
          <w:sz w:val="20"/>
          <w:szCs w:val="20"/>
        </w:rPr>
      </w:pPr>
      <w:r w:rsidRPr="00F436DD">
        <w:rPr>
          <w:b/>
          <w:i/>
          <w:sz w:val="20"/>
          <w:szCs w:val="20"/>
        </w:rPr>
        <w:t>Риск совершения операций на Срочном рынке</w:t>
      </w:r>
      <w:r w:rsidRPr="00C17F90">
        <w:rPr>
          <w:sz w:val="20"/>
          <w:szCs w:val="20"/>
        </w:rPr>
        <w:t xml:space="preserve"> - риск, связанный с возможностью потерь при совершении сделок с инструментами Срочного рынка (фьючерсы и опционы). </w:t>
      </w:r>
    </w:p>
    <w:p w:rsidR="0066439C" w:rsidRDefault="002D7486" w:rsidP="003033C7">
      <w:pPr>
        <w:ind w:firstLine="708"/>
        <w:jc w:val="both"/>
        <w:rPr>
          <w:sz w:val="20"/>
          <w:szCs w:val="20"/>
        </w:rPr>
      </w:pPr>
      <w:r w:rsidRPr="00C17F90">
        <w:rPr>
          <w:sz w:val="20"/>
          <w:szCs w:val="20"/>
        </w:rPr>
        <w:t xml:space="preserve">При совершении сделок на срочном рынке Клиент должен иметь в виду следующее: </w:t>
      </w:r>
    </w:p>
    <w:p w:rsidR="0066439C" w:rsidRDefault="002D7486" w:rsidP="003033C7">
      <w:pPr>
        <w:ind w:firstLine="708"/>
        <w:jc w:val="both"/>
        <w:rPr>
          <w:sz w:val="20"/>
          <w:szCs w:val="20"/>
        </w:rPr>
      </w:pPr>
      <w:r w:rsidRPr="00C17F90">
        <w:rPr>
          <w:sz w:val="20"/>
          <w:szCs w:val="20"/>
        </w:rPr>
        <w:t xml:space="preserve">Расчетные и Клиринговые Палаты Торговых систем производят ежедневное исчисление вариационной маржи в соответствии с котировальными ценами, устанавливаемыми по итогам торгов. В связи с этим, Клиент может в сравнительно короткий период времени потерять все свои средства, депонированные в виде гарантийного обеспечения. С другой стороны, для поддержания позиции Клиента от Клиента может потребоваться внести средства на покрытие потерь по вариационной марже значительного размера и в короткий срок. Если Клиент не сможет внести эти дополнительные средства в установленный срок, позиция Клиента может быть принудительно закрыта с убытком, и Клиент будет ответственным за любой образовавшийся в результате этого дефицит средств. </w:t>
      </w:r>
    </w:p>
    <w:p w:rsidR="0066439C" w:rsidRDefault="002D7486" w:rsidP="003033C7">
      <w:pPr>
        <w:ind w:firstLine="708"/>
        <w:jc w:val="both"/>
        <w:rPr>
          <w:sz w:val="20"/>
          <w:szCs w:val="20"/>
        </w:rPr>
      </w:pPr>
      <w:r w:rsidRPr="00C17F90">
        <w:rPr>
          <w:sz w:val="20"/>
          <w:szCs w:val="20"/>
        </w:rPr>
        <w:t xml:space="preserve">При определенных сложившихся на рынке условиях может стать затруднительным или невозможным закрытие открытой позиции Клиента. Это может произойти, например, когда в силу быстрого движения цен торги будут приостановлены или ограничены. </w:t>
      </w:r>
    </w:p>
    <w:p w:rsidR="0066439C" w:rsidRDefault="002D7486" w:rsidP="003033C7">
      <w:pPr>
        <w:ind w:firstLine="708"/>
        <w:jc w:val="both"/>
        <w:rPr>
          <w:sz w:val="20"/>
          <w:szCs w:val="20"/>
        </w:rPr>
      </w:pPr>
      <w:r w:rsidRPr="00C17F90">
        <w:rPr>
          <w:sz w:val="20"/>
          <w:szCs w:val="20"/>
        </w:rPr>
        <w:t xml:space="preserve">Поручения, направленные на ограничение убытка Клиента, необязательно ограничат убытки Клиента до предполагаемого уровня, так как в сложившейся на рынке ситуации может оказаться невозможным исполнить такое Поручение по оговоренной цене. </w:t>
      </w:r>
    </w:p>
    <w:p w:rsidR="0066439C" w:rsidRDefault="002D7486" w:rsidP="003033C7">
      <w:pPr>
        <w:ind w:firstLine="708"/>
        <w:jc w:val="both"/>
        <w:rPr>
          <w:sz w:val="20"/>
          <w:szCs w:val="20"/>
        </w:rPr>
      </w:pPr>
      <w:r w:rsidRPr="00C17F90">
        <w:rPr>
          <w:sz w:val="20"/>
          <w:szCs w:val="20"/>
        </w:rPr>
        <w:t xml:space="preserve">Настоящим </w:t>
      </w:r>
      <w:r w:rsidR="0066439C">
        <w:rPr>
          <w:sz w:val="20"/>
          <w:szCs w:val="20"/>
        </w:rPr>
        <w:t xml:space="preserve">Банк </w:t>
      </w:r>
      <w:r w:rsidRPr="00C17F90">
        <w:rPr>
          <w:sz w:val="20"/>
          <w:szCs w:val="20"/>
        </w:rPr>
        <w:t xml:space="preserve">предупреждает Клиента, что в определенных случаях в целях минимизации риска неисполнения обязательств участниками биржевой торговли и их клиентами: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Торговая система имеет право принудительно закрыть позиции участников и их Клиентов, приостановить или ограничить торги;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w:t>
      </w:r>
      <w:r w:rsidR="0066439C">
        <w:rPr>
          <w:sz w:val="20"/>
          <w:szCs w:val="20"/>
        </w:rPr>
        <w:t xml:space="preserve">Банк </w:t>
      </w:r>
      <w:r w:rsidRPr="00C17F90">
        <w:rPr>
          <w:sz w:val="20"/>
          <w:szCs w:val="20"/>
        </w:rPr>
        <w:t xml:space="preserve">имеет право принудительно закрыть позиции Клиента и его клиентов; </w:t>
      </w:r>
    </w:p>
    <w:p w:rsidR="0066439C" w:rsidRDefault="002D7486" w:rsidP="003033C7">
      <w:pPr>
        <w:ind w:firstLine="708"/>
        <w:jc w:val="both"/>
        <w:rPr>
          <w:sz w:val="20"/>
          <w:szCs w:val="20"/>
        </w:rPr>
      </w:pPr>
      <w:r w:rsidRPr="00C17F90">
        <w:rPr>
          <w:sz w:val="20"/>
          <w:szCs w:val="20"/>
        </w:rPr>
        <w:sym w:font="Symbol" w:char="F02D"/>
      </w:r>
      <w:r w:rsidRPr="00C17F90">
        <w:rPr>
          <w:sz w:val="20"/>
          <w:szCs w:val="20"/>
        </w:rPr>
        <w:t xml:space="preserve"> </w:t>
      </w:r>
      <w:r w:rsidR="0066439C">
        <w:rPr>
          <w:sz w:val="20"/>
          <w:szCs w:val="20"/>
        </w:rPr>
        <w:t xml:space="preserve">Банк </w:t>
      </w:r>
      <w:r w:rsidRPr="00C17F90">
        <w:rPr>
          <w:sz w:val="20"/>
          <w:szCs w:val="20"/>
        </w:rPr>
        <w:t xml:space="preserve">имеет право дать Поручение Торговой системе на принудительное закрытие позиций своих Клиентов. При этом Клиент может недополучить прибыль, либо понести убытки. В этом случае </w:t>
      </w:r>
      <w:r w:rsidR="0066439C">
        <w:rPr>
          <w:sz w:val="20"/>
          <w:szCs w:val="20"/>
        </w:rPr>
        <w:t xml:space="preserve">Банк </w:t>
      </w:r>
      <w:r w:rsidRPr="00C17F90">
        <w:rPr>
          <w:sz w:val="20"/>
          <w:szCs w:val="20"/>
        </w:rPr>
        <w:t xml:space="preserve">не компенсирует Клиенту недополученную прибыль, либо убыток. </w:t>
      </w:r>
    </w:p>
    <w:p w:rsidR="0066439C" w:rsidRDefault="002D7486" w:rsidP="003033C7">
      <w:pPr>
        <w:ind w:firstLine="708"/>
        <w:jc w:val="both"/>
        <w:rPr>
          <w:sz w:val="20"/>
          <w:szCs w:val="20"/>
        </w:rPr>
      </w:pPr>
      <w:r w:rsidRPr="00C17F90">
        <w:rPr>
          <w:sz w:val="20"/>
          <w:szCs w:val="20"/>
        </w:rPr>
        <w:t xml:space="preserve">Настоящим </w:t>
      </w:r>
      <w:r w:rsidR="0066439C">
        <w:rPr>
          <w:sz w:val="20"/>
          <w:szCs w:val="20"/>
        </w:rPr>
        <w:t xml:space="preserve">Банк </w:t>
      </w:r>
      <w:r w:rsidRPr="00C17F90">
        <w:rPr>
          <w:sz w:val="20"/>
          <w:szCs w:val="20"/>
        </w:rPr>
        <w:t xml:space="preserve">обращает внимание Клиента на то, что котировки на рынке фьючерсных и опционных контрактов могут значительно изменяться как в течение дня, так и от одного торгового дня к другому. Ввиду этого, все спорные вопросы, возникающие при торговле фьючерсными и опционными контрактами, следует решать незамедлительно. </w:t>
      </w:r>
    </w:p>
    <w:p w:rsidR="0066439C" w:rsidRDefault="0066439C" w:rsidP="003033C7">
      <w:pPr>
        <w:ind w:firstLine="708"/>
        <w:jc w:val="both"/>
        <w:rPr>
          <w:sz w:val="20"/>
          <w:szCs w:val="20"/>
        </w:rPr>
      </w:pPr>
    </w:p>
    <w:p w:rsidR="0066439C" w:rsidRPr="0066439C" w:rsidRDefault="002D7486" w:rsidP="003033C7">
      <w:pPr>
        <w:ind w:firstLine="708"/>
        <w:jc w:val="both"/>
        <w:rPr>
          <w:b/>
          <w:sz w:val="20"/>
          <w:szCs w:val="20"/>
        </w:rPr>
      </w:pPr>
      <w:r w:rsidRPr="0066439C">
        <w:rPr>
          <w:b/>
          <w:sz w:val="20"/>
          <w:szCs w:val="20"/>
        </w:rPr>
        <w:t xml:space="preserve">Также считаем необходимым отметить, что все вышесказанное не имеет целью заставить Клиента </w:t>
      </w:r>
    </w:p>
    <w:p w:rsidR="0066439C" w:rsidRDefault="0066439C" w:rsidP="0066439C">
      <w:pPr>
        <w:jc w:val="both"/>
        <w:rPr>
          <w:sz w:val="20"/>
          <w:szCs w:val="20"/>
        </w:rPr>
      </w:pPr>
      <w:r w:rsidRPr="0066439C">
        <w:rPr>
          <w:b/>
          <w:sz w:val="20"/>
          <w:szCs w:val="20"/>
        </w:rPr>
        <w:t>о</w:t>
      </w:r>
      <w:r w:rsidR="002D7486" w:rsidRPr="0066439C">
        <w:rPr>
          <w:b/>
          <w:sz w:val="20"/>
          <w:szCs w:val="20"/>
        </w:rPr>
        <w:t>тказаться от осуществления операций на финансовом рынке в РФ, а лишь призвано помочь Клиенту понять риски этого вида бизнеса, определить их приемлемость, реально оценить свои финансовые цели и возможности и ответственно подойти к решению вопроса о выборе инвестиционной стратегии.</w:t>
      </w:r>
      <w:r w:rsidR="002D7486" w:rsidRPr="00C17F90">
        <w:rPr>
          <w:sz w:val="20"/>
          <w:szCs w:val="20"/>
        </w:rPr>
        <w:t xml:space="preserve"> </w:t>
      </w:r>
    </w:p>
    <w:p w:rsidR="0066439C" w:rsidRDefault="0066439C" w:rsidP="0066439C">
      <w:pPr>
        <w:jc w:val="both"/>
        <w:rPr>
          <w:sz w:val="20"/>
          <w:szCs w:val="20"/>
        </w:rPr>
      </w:pPr>
    </w:p>
    <w:p w:rsidR="0066439C" w:rsidRDefault="0066439C" w:rsidP="0066439C">
      <w:pPr>
        <w:jc w:val="both"/>
        <w:rPr>
          <w:sz w:val="20"/>
          <w:szCs w:val="20"/>
        </w:rPr>
      </w:pPr>
    </w:p>
    <w:p w:rsidR="0066439C" w:rsidRPr="0066439C" w:rsidRDefault="0066439C" w:rsidP="0066439C">
      <w:pPr>
        <w:jc w:val="center"/>
        <w:rPr>
          <w:b/>
          <w:sz w:val="20"/>
          <w:szCs w:val="20"/>
        </w:rPr>
      </w:pPr>
      <w:r w:rsidRPr="0066439C">
        <w:rPr>
          <w:b/>
          <w:sz w:val="20"/>
          <w:szCs w:val="20"/>
        </w:rPr>
        <w:t>Р</w:t>
      </w:r>
      <w:r w:rsidR="002D7486" w:rsidRPr="0066439C">
        <w:rPr>
          <w:b/>
          <w:sz w:val="20"/>
          <w:szCs w:val="20"/>
        </w:rPr>
        <w:t>иск</w:t>
      </w:r>
      <w:r w:rsidRPr="0066439C">
        <w:rPr>
          <w:b/>
          <w:sz w:val="20"/>
          <w:szCs w:val="20"/>
        </w:rPr>
        <w:t>и</w:t>
      </w:r>
      <w:r w:rsidR="002D7486" w:rsidRPr="0066439C">
        <w:rPr>
          <w:b/>
          <w:sz w:val="20"/>
          <w:szCs w:val="20"/>
        </w:rPr>
        <w:t>, связанны</w:t>
      </w:r>
      <w:r w:rsidRPr="0066439C">
        <w:rPr>
          <w:b/>
          <w:sz w:val="20"/>
          <w:szCs w:val="20"/>
        </w:rPr>
        <w:t>е</w:t>
      </w:r>
      <w:r w:rsidR="002D7486" w:rsidRPr="0066439C">
        <w:rPr>
          <w:b/>
          <w:sz w:val="20"/>
          <w:szCs w:val="20"/>
        </w:rPr>
        <w:t xml:space="preserve"> с заключением договоров,</w:t>
      </w:r>
    </w:p>
    <w:p w:rsidR="0066439C" w:rsidRPr="0066439C" w:rsidRDefault="002D7486" w:rsidP="0066439C">
      <w:pPr>
        <w:jc w:val="center"/>
        <w:rPr>
          <w:b/>
          <w:sz w:val="20"/>
          <w:szCs w:val="20"/>
        </w:rPr>
      </w:pPr>
      <w:r w:rsidRPr="0066439C">
        <w:rPr>
          <w:b/>
          <w:sz w:val="20"/>
          <w:szCs w:val="20"/>
        </w:rPr>
        <w:t>являющихся производными финансовыми инструментами, базисным активом которых являются</w:t>
      </w:r>
    </w:p>
    <w:p w:rsidR="0066439C" w:rsidRDefault="002D7486" w:rsidP="0066439C">
      <w:pPr>
        <w:jc w:val="center"/>
        <w:rPr>
          <w:sz w:val="20"/>
          <w:szCs w:val="20"/>
        </w:rPr>
      </w:pPr>
      <w:r w:rsidRPr="0066439C">
        <w:rPr>
          <w:b/>
          <w:sz w:val="20"/>
          <w:szCs w:val="20"/>
        </w:rPr>
        <w:t>ценные бумаги иностранных эмитентов или индексы, рассчитанные по таким ценным бумагам.</w:t>
      </w:r>
    </w:p>
    <w:p w:rsidR="0066439C" w:rsidRDefault="0066439C" w:rsidP="0066439C">
      <w:pPr>
        <w:jc w:val="both"/>
        <w:rPr>
          <w:sz w:val="20"/>
          <w:szCs w:val="20"/>
        </w:rPr>
      </w:pPr>
    </w:p>
    <w:p w:rsidR="0066439C" w:rsidRDefault="002D7486" w:rsidP="0066439C">
      <w:pPr>
        <w:jc w:val="both"/>
        <w:rPr>
          <w:sz w:val="20"/>
          <w:szCs w:val="20"/>
        </w:rPr>
      </w:pPr>
      <w:r w:rsidRPr="00C17F90">
        <w:rPr>
          <w:sz w:val="20"/>
          <w:szCs w:val="20"/>
        </w:rPr>
        <w:t xml:space="preserve">Целью настоящей Декларации является предоставление общей информации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 </w:t>
      </w:r>
    </w:p>
    <w:p w:rsidR="00D0389B" w:rsidRDefault="00D0389B" w:rsidP="0066439C">
      <w:pPr>
        <w:jc w:val="both"/>
        <w:rPr>
          <w:sz w:val="20"/>
          <w:szCs w:val="20"/>
        </w:rPr>
      </w:pPr>
    </w:p>
    <w:p w:rsidR="00D0389B" w:rsidRDefault="002D7486" w:rsidP="00D0389B">
      <w:pPr>
        <w:ind w:firstLine="708"/>
        <w:jc w:val="both"/>
        <w:rPr>
          <w:sz w:val="20"/>
          <w:szCs w:val="20"/>
        </w:rPr>
      </w:pPr>
      <w:r w:rsidRPr="00D0389B">
        <w:rPr>
          <w:b/>
          <w:i/>
          <w:sz w:val="20"/>
          <w:szCs w:val="20"/>
        </w:rPr>
        <w:t>Риски, связанные с производными финансовыми инструментами</w:t>
      </w:r>
      <w:r w:rsidRPr="00C17F90">
        <w:rPr>
          <w:sz w:val="20"/>
          <w:szCs w:val="20"/>
        </w:rPr>
        <w:t xml:space="preserve"> </w:t>
      </w:r>
    </w:p>
    <w:p w:rsidR="00D0389B" w:rsidRDefault="002D7486" w:rsidP="00D0389B">
      <w:pPr>
        <w:ind w:firstLine="708"/>
        <w:jc w:val="both"/>
        <w:rPr>
          <w:sz w:val="20"/>
          <w:szCs w:val="20"/>
        </w:rPr>
      </w:pPr>
      <w:r w:rsidRPr="00C17F90">
        <w:rPr>
          <w:sz w:val="20"/>
          <w:szCs w:val="20"/>
        </w:rPr>
        <w:lastRenderedPageBreak/>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w:t>
      </w:r>
      <w:proofErr w:type="spellStart"/>
      <w:r w:rsidRPr="00C17F90">
        <w:rPr>
          <w:sz w:val="20"/>
          <w:szCs w:val="20"/>
        </w:rPr>
        <w:t>колл</w:t>
      </w:r>
      <w:proofErr w:type="spellEnd"/>
      <w:r w:rsidRPr="00C17F90">
        <w:rPr>
          <w:sz w:val="20"/>
          <w:szCs w:val="20"/>
        </w:rPr>
        <w:t xml:space="preserve">»)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 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Рыночный (ценовой) риск </w:t>
      </w:r>
    </w:p>
    <w:p w:rsidR="00D0389B" w:rsidRDefault="002D7486" w:rsidP="00D0389B">
      <w:pPr>
        <w:ind w:firstLine="708"/>
        <w:jc w:val="both"/>
        <w:rPr>
          <w:sz w:val="20"/>
          <w:szCs w:val="20"/>
        </w:rPr>
      </w:pPr>
      <w:r w:rsidRPr="00C17F90">
        <w:rPr>
          <w:sz w:val="20"/>
          <w:szCs w:val="20"/>
        </w:rPr>
        <w:t xml:space="preserve">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 </w:t>
      </w:r>
    </w:p>
    <w:p w:rsidR="00D0389B" w:rsidRDefault="002D7486" w:rsidP="00D0389B">
      <w:pPr>
        <w:ind w:firstLine="708"/>
        <w:jc w:val="both"/>
        <w:rPr>
          <w:sz w:val="20"/>
          <w:szCs w:val="20"/>
        </w:rPr>
      </w:pPr>
      <w:r w:rsidRPr="00C17F90">
        <w:rPr>
          <w:sz w:val="20"/>
          <w:szCs w:val="20"/>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rsidR="00D0389B" w:rsidRDefault="00D0389B" w:rsidP="00D0389B">
      <w:pPr>
        <w:ind w:firstLine="708"/>
        <w:jc w:val="both"/>
        <w:rPr>
          <w:sz w:val="20"/>
          <w:szCs w:val="20"/>
        </w:rPr>
      </w:pPr>
    </w:p>
    <w:p w:rsidR="00D0389B" w:rsidRDefault="002D7486" w:rsidP="00D0389B">
      <w:pPr>
        <w:ind w:firstLine="708"/>
        <w:jc w:val="both"/>
        <w:rPr>
          <w:sz w:val="20"/>
          <w:szCs w:val="20"/>
        </w:rPr>
      </w:pPr>
      <w:r w:rsidRPr="00D0389B">
        <w:rPr>
          <w:b/>
          <w:i/>
          <w:sz w:val="20"/>
          <w:szCs w:val="20"/>
        </w:rPr>
        <w:t>Риск ликвидности</w:t>
      </w:r>
      <w:r w:rsidRPr="00C17F90">
        <w:rPr>
          <w:sz w:val="20"/>
          <w:szCs w:val="20"/>
        </w:rPr>
        <w:t xml:space="preserve"> </w:t>
      </w:r>
    </w:p>
    <w:p w:rsidR="00D0389B" w:rsidRDefault="002D7486" w:rsidP="00D0389B">
      <w:pPr>
        <w:ind w:firstLine="708"/>
        <w:jc w:val="both"/>
        <w:rPr>
          <w:sz w:val="20"/>
          <w:szCs w:val="20"/>
        </w:rPr>
      </w:pPr>
      <w:r w:rsidRPr="00C17F90">
        <w:rPr>
          <w:sz w:val="20"/>
          <w:szCs w:val="20"/>
        </w:rPr>
        <w:t xml:space="preserve">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 </w:t>
      </w:r>
    </w:p>
    <w:p w:rsidR="00D0389B" w:rsidRDefault="002D7486" w:rsidP="00D0389B">
      <w:pPr>
        <w:ind w:firstLine="708"/>
        <w:jc w:val="both"/>
        <w:rPr>
          <w:sz w:val="20"/>
          <w:szCs w:val="20"/>
        </w:rPr>
      </w:pPr>
      <w:r w:rsidRPr="00C17F90">
        <w:rPr>
          <w:sz w:val="20"/>
          <w:szCs w:val="20"/>
        </w:rPr>
        <w:t xml:space="preserve">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 </w:t>
      </w:r>
    </w:p>
    <w:p w:rsidR="00D0389B" w:rsidRDefault="002D7486" w:rsidP="00D0389B">
      <w:pPr>
        <w:ind w:firstLine="708"/>
        <w:jc w:val="both"/>
        <w:rPr>
          <w:sz w:val="20"/>
          <w:szCs w:val="20"/>
        </w:rPr>
      </w:pPr>
      <w:r w:rsidRPr="00C17F90">
        <w:rPr>
          <w:sz w:val="20"/>
          <w:szCs w:val="20"/>
        </w:rPr>
        <w:t xml:space="preserve">При этом трудности с закрытием позиций и потери в цене могут привести к увеличению убытков по сравнению с обычными сделками. </w:t>
      </w:r>
    </w:p>
    <w:p w:rsidR="00D0389B" w:rsidRDefault="002D7486" w:rsidP="00D0389B">
      <w:pPr>
        <w:ind w:firstLine="708"/>
        <w:jc w:val="both"/>
        <w:rPr>
          <w:sz w:val="20"/>
          <w:szCs w:val="20"/>
        </w:rPr>
      </w:pPr>
      <w:r w:rsidRPr="00C17F90">
        <w:rPr>
          <w:sz w:val="20"/>
          <w:szCs w:val="20"/>
        </w:rPr>
        <w:t xml:space="preserve">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Ограничение распоряжения средствами, являющимися обеспечением </w:t>
      </w:r>
    </w:p>
    <w:p w:rsidR="00D0389B" w:rsidRDefault="002D7486" w:rsidP="00D0389B">
      <w:pPr>
        <w:ind w:firstLine="708"/>
        <w:jc w:val="both"/>
        <w:rPr>
          <w:sz w:val="20"/>
          <w:szCs w:val="20"/>
        </w:rPr>
      </w:pPr>
      <w:r w:rsidRPr="00C17F90">
        <w:rPr>
          <w:sz w:val="20"/>
          <w:szCs w:val="20"/>
        </w:rPr>
        <w:t xml:space="preserve">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 </w:t>
      </w:r>
    </w:p>
    <w:p w:rsidR="00D0389B" w:rsidRDefault="00D0389B" w:rsidP="00D0389B">
      <w:pPr>
        <w:ind w:firstLine="708"/>
        <w:jc w:val="both"/>
        <w:rPr>
          <w:sz w:val="20"/>
          <w:szCs w:val="20"/>
        </w:rPr>
      </w:pPr>
    </w:p>
    <w:p w:rsidR="00D0389B" w:rsidRPr="00D0389B" w:rsidRDefault="002D7486" w:rsidP="00D0389B">
      <w:pPr>
        <w:ind w:firstLine="708"/>
        <w:jc w:val="both"/>
        <w:rPr>
          <w:b/>
          <w:i/>
          <w:sz w:val="20"/>
          <w:szCs w:val="20"/>
        </w:rPr>
      </w:pPr>
      <w:r w:rsidRPr="00D0389B">
        <w:rPr>
          <w:b/>
          <w:i/>
          <w:sz w:val="20"/>
          <w:szCs w:val="20"/>
        </w:rPr>
        <w:t xml:space="preserve">Риск принудительного закрытия позиции </w:t>
      </w:r>
    </w:p>
    <w:p w:rsidR="00D0389B" w:rsidRDefault="002D7486" w:rsidP="00D0389B">
      <w:pPr>
        <w:ind w:firstLine="708"/>
        <w:jc w:val="both"/>
        <w:rPr>
          <w:sz w:val="20"/>
          <w:szCs w:val="20"/>
        </w:rPr>
      </w:pPr>
      <w:r w:rsidRPr="00C17F90">
        <w:rPr>
          <w:sz w:val="20"/>
          <w:szCs w:val="20"/>
        </w:rPr>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Брокерского договора, что должно быть сделано в короткий срок, которого может быть недостаточно для Вас. </w:t>
      </w:r>
      <w:r w:rsidR="00D0389B">
        <w:rPr>
          <w:sz w:val="20"/>
          <w:szCs w:val="20"/>
        </w:rPr>
        <w:t>Банк</w:t>
      </w:r>
      <w:r w:rsidRPr="00C17F90">
        <w:rPr>
          <w:sz w:val="20"/>
          <w:szCs w:val="20"/>
        </w:rPr>
        <w:t xml:space="preserve">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 </w:t>
      </w:r>
    </w:p>
    <w:p w:rsidR="00D0389B" w:rsidRDefault="002D7486" w:rsidP="00D0389B">
      <w:pPr>
        <w:ind w:firstLine="708"/>
        <w:jc w:val="both"/>
        <w:rPr>
          <w:sz w:val="20"/>
          <w:szCs w:val="20"/>
        </w:rPr>
      </w:pPr>
      <w:r w:rsidRPr="00C17F90">
        <w:rPr>
          <w:sz w:val="20"/>
          <w:szCs w:val="20"/>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rsidR="00D0389B" w:rsidRDefault="00D0389B" w:rsidP="00D0389B">
      <w:pPr>
        <w:ind w:firstLine="708"/>
        <w:jc w:val="both"/>
        <w:rPr>
          <w:sz w:val="20"/>
          <w:szCs w:val="20"/>
        </w:rPr>
      </w:pPr>
    </w:p>
    <w:p w:rsidR="00D0389B" w:rsidRDefault="002D7486" w:rsidP="00D0389B">
      <w:pPr>
        <w:jc w:val="center"/>
        <w:rPr>
          <w:b/>
          <w:i/>
          <w:sz w:val="20"/>
          <w:szCs w:val="20"/>
        </w:rPr>
      </w:pPr>
      <w:r w:rsidRPr="00D0389B">
        <w:rPr>
          <w:b/>
          <w:i/>
          <w:sz w:val="20"/>
          <w:szCs w:val="20"/>
        </w:rPr>
        <w:lastRenderedPageBreak/>
        <w:t>Риски, обусловленные иностранным происхождением базисного актива</w:t>
      </w:r>
    </w:p>
    <w:p w:rsidR="00D0389B" w:rsidRPr="00D0389B" w:rsidRDefault="00D0389B" w:rsidP="00D0389B">
      <w:pPr>
        <w:jc w:val="center"/>
        <w:rPr>
          <w:b/>
          <w:i/>
          <w:sz w:val="20"/>
          <w:szCs w:val="20"/>
        </w:rPr>
      </w:pPr>
    </w:p>
    <w:p w:rsidR="00D0389B" w:rsidRPr="00D0389B" w:rsidRDefault="002D7486" w:rsidP="00D0389B">
      <w:pPr>
        <w:ind w:firstLine="708"/>
        <w:jc w:val="both"/>
        <w:rPr>
          <w:b/>
          <w:i/>
          <w:sz w:val="20"/>
          <w:szCs w:val="20"/>
        </w:rPr>
      </w:pPr>
      <w:r w:rsidRPr="00D0389B">
        <w:rPr>
          <w:b/>
          <w:i/>
          <w:sz w:val="20"/>
          <w:szCs w:val="20"/>
        </w:rPr>
        <w:t xml:space="preserve">Системные риски </w:t>
      </w:r>
    </w:p>
    <w:p w:rsidR="00D0389B" w:rsidRDefault="002D7486" w:rsidP="00D0389B">
      <w:pPr>
        <w:ind w:firstLine="708"/>
        <w:jc w:val="both"/>
        <w:rPr>
          <w:sz w:val="20"/>
          <w:szCs w:val="20"/>
        </w:rPr>
      </w:pPr>
      <w:r w:rsidRPr="00C17F90">
        <w:rPr>
          <w:sz w:val="20"/>
          <w:szCs w:val="20"/>
        </w:rPr>
        <w:t xml:space="preserve">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 </w:t>
      </w:r>
    </w:p>
    <w:p w:rsidR="00D0389B" w:rsidRDefault="002D7486" w:rsidP="00D0389B">
      <w:pPr>
        <w:ind w:firstLine="708"/>
        <w:jc w:val="both"/>
        <w:rPr>
          <w:sz w:val="20"/>
          <w:szCs w:val="20"/>
        </w:rPr>
      </w:pPr>
      <w:r w:rsidRPr="00C17F90">
        <w:rPr>
          <w:sz w:val="20"/>
          <w:szCs w:val="20"/>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 </w:t>
      </w:r>
    </w:p>
    <w:p w:rsidR="002810FA" w:rsidRDefault="002D7486" w:rsidP="00D0389B">
      <w:pPr>
        <w:ind w:firstLine="708"/>
        <w:jc w:val="both"/>
        <w:rPr>
          <w:sz w:val="20"/>
          <w:szCs w:val="20"/>
        </w:rPr>
      </w:pPr>
      <w:r w:rsidRPr="00C17F90">
        <w:rPr>
          <w:sz w:val="20"/>
          <w:szCs w:val="20"/>
        </w:rPr>
        <w:t xml:space="preserve">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 </w:t>
      </w:r>
    </w:p>
    <w:p w:rsidR="002810FA" w:rsidRDefault="002810FA" w:rsidP="00D0389B">
      <w:pPr>
        <w:ind w:firstLine="708"/>
        <w:jc w:val="both"/>
        <w:rPr>
          <w:sz w:val="20"/>
          <w:szCs w:val="20"/>
        </w:rPr>
      </w:pPr>
    </w:p>
    <w:p w:rsidR="002810FA" w:rsidRPr="002810FA" w:rsidRDefault="002D7486" w:rsidP="00D0389B">
      <w:pPr>
        <w:ind w:firstLine="708"/>
        <w:jc w:val="both"/>
        <w:rPr>
          <w:b/>
          <w:i/>
          <w:sz w:val="20"/>
          <w:szCs w:val="20"/>
        </w:rPr>
      </w:pPr>
      <w:r w:rsidRPr="002810FA">
        <w:rPr>
          <w:b/>
          <w:i/>
          <w:sz w:val="20"/>
          <w:szCs w:val="20"/>
        </w:rPr>
        <w:t xml:space="preserve">Правовые риски </w:t>
      </w:r>
    </w:p>
    <w:p w:rsidR="002810FA" w:rsidRDefault="002D7486" w:rsidP="00D0389B">
      <w:pPr>
        <w:ind w:firstLine="708"/>
        <w:jc w:val="both"/>
        <w:rPr>
          <w:sz w:val="20"/>
          <w:szCs w:val="20"/>
        </w:rPr>
      </w:pPr>
      <w:r w:rsidRPr="00C17F90">
        <w:rPr>
          <w:sz w:val="20"/>
          <w:szCs w:val="20"/>
        </w:rPr>
        <w:t xml:space="preserve">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 </w:t>
      </w:r>
    </w:p>
    <w:p w:rsidR="002810FA" w:rsidRDefault="002D7486" w:rsidP="00D0389B">
      <w:pPr>
        <w:ind w:firstLine="708"/>
        <w:jc w:val="both"/>
        <w:rPr>
          <w:sz w:val="20"/>
          <w:szCs w:val="20"/>
        </w:rPr>
      </w:pPr>
      <w:r w:rsidRPr="00C17F90">
        <w:rPr>
          <w:sz w:val="20"/>
          <w:szCs w:val="20"/>
        </w:rPr>
        <w:t xml:space="preserve">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 </w:t>
      </w:r>
    </w:p>
    <w:p w:rsidR="002810FA" w:rsidRDefault="002810FA" w:rsidP="00D0389B">
      <w:pPr>
        <w:ind w:firstLine="708"/>
        <w:jc w:val="both"/>
        <w:rPr>
          <w:sz w:val="20"/>
          <w:szCs w:val="20"/>
        </w:rPr>
      </w:pPr>
    </w:p>
    <w:p w:rsidR="002810FA" w:rsidRPr="002810FA" w:rsidRDefault="002D7486" w:rsidP="00D0389B">
      <w:pPr>
        <w:ind w:firstLine="708"/>
        <w:jc w:val="both"/>
        <w:rPr>
          <w:b/>
          <w:i/>
          <w:sz w:val="20"/>
          <w:szCs w:val="20"/>
        </w:rPr>
      </w:pPr>
      <w:r w:rsidRPr="002810FA">
        <w:rPr>
          <w:b/>
          <w:i/>
          <w:sz w:val="20"/>
          <w:szCs w:val="20"/>
        </w:rPr>
        <w:t xml:space="preserve">Раскрытие информации </w:t>
      </w:r>
    </w:p>
    <w:p w:rsidR="002810FA" w:rsidRDefault="002D7486" w:rsidP="00D0389B">
      <w:pPr>
        <w:ind w:firstLine="708"/>
        <w:jc w:val="both"/>
        <w:rPr>
          <w:sz w:val="20"/>
          <w:szCs w:val="20"/>
        </w:rPr>
      </w:pPr>
      <w:r w:rsidRPr="00C17F90">
        <w:rPr>
          <w:sz w:val="20"/>
          <w:szCs w:val="20"/>
        </w:rPr>
        <w:t xml:space="preserve">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2810FA" w:rsidRDefault="002D7486" w:rsidP="00D0389B">
      <w:pPr>
        <w:ind w:firstLine="708"/>
        <w:jc w:val="both"/>
        <w:rPr>
          <w:sz w:val="20"/>
          <w:szCs w:val="20"/>
        </w:rPr>
      </w:pPr>
      <w:r w:rsidRPr="00C17F90">
        <w:rPr>
          <w:sz w:val="20"/>
          <w:szCs w:val="20"/>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 </w:t>
      </w:r>
    </w:p>
    <w:p w:rsidR="002810FA" w:rsidRDefault="002810FA" w:rsidP="00D0389B">
      <w:pPr>
        <w:ind w:firstLine="708"/>
        <w:jc w:val="both"/>
        <w:rPr>
          <w:sz w:val="20"/>
          <w:szCs w:val="20"/>
        </w:rPr>
      </w:pPr>
    </w:p>
    <w:p w:rsidR="002810FA" w:rsidRPr="002810FA" w:rsidRDefault="002D7486" w:rsidP="00D0389B">
      <w:pPr>
        <w:ind w:firstLine="708"/>
        <w:jc w:val="both"/>
        <w:rPr>
          <w:b/>
          <w:sz w:val="20"/>
          <w:szCs w:val="20"/>
        </w:rPr>
      </w:pPr>
      <w:r w:rsidRPr="002810FA">
        <w:rPr>
          <w:b/>
          <w:sz w:val="20"/>
          <w:szCs w:val="20"/>
        </w:rPr>
        <w:t xml:space="preserve">Учитывая вышеизложенное, </w:t>
      </w:r>
      <w:r w:rsidR="002810FA" w:rsidRPr="002810FA">
        <w:rPr>
          <w:b/>
          <w:sz w:val="20"/>
          <w:szCs w:val="20"/>
        </w:rPr>
        <w:t xml:space="preserve">Банк </w:t>
      </w:r>
      <w:r w:rsidRPr="002810FA">
        <w:rPr>
          <w:b/>
          <w:sz w:val="20"/>
          <w:szCs w:val="20"/>
        </w:rPr>
        <w:t>рекомендуе</w:t>
      </w:r>
      <w:r w:rsidR="002810FA" w:rsidRPr="002810FA">
        <w:rPr>
          <w:b/>
          <w:sz w:val="20"/>
          <w:szCs w:val="20"/>
        </w:rPr>
        <w:t>т</w:t>
      </w:r>
      <w:r w:rsidRPr="002810FA">
        <w:rPr>
          <w:b/>
          <w:sz w:val="20"/>
          <w:szCs w:val="20"/>
        </w:rPr>
        <w:t xml:space="preserve"> Клиент</w:t>
      </w:r>
      <w:r w:rsidR="002810FA">
        <w:rPr>
          <w:b/>
          <w:sz w:val="20"/>
          <w:szCs w:val="20"/>
        </w:rPr>
        <w:t>у</w:t>
      </w:r>
      <w:r w:rsidRPr="002810FA">
        <w:rPr>
          <w:b/>
          <w:sz w:val="20"/>
          <w:szCs w:val="20"/>
        </w:rPr>
        <w:t xml:space="preserve"> внимательно рассмотреть вопрос о том, являются ли риски, возникающие при проведении соответствующих операций, приемлемыми для Клиента с учетом его инвестиционных целей и финансовых возможностей. Данная Декларация не имеет своей целью заставить Клиента отказаться от осуществления таких операций, а призвана помочь ему оценить их риски и ответственно подойти к решению вопроса о выборе своей инвестиционной стратегии и условий договора с </w:t>
      </w:r>
      <w:r w:rsidR="002810FA" w:rsidRPr="002810FA">
        <w:rPr>
          <w:b/>
          <w:sz w:val="20"/>
          <w:szCs w:val="20"/>
        </w:rPr>
        <w:t>Банком</w:t>
      </w:r>
      <w:r w:rsidRPr="002810FA">
        <w:rPr>
          <w:b/>
          <w:sz w:val="20"/>
          <w:szCs w:val="20"/>
        </w:rPr>
        <w:t xml:space="preserve">. </w:t>
      </w:r>
    </w:p>
    <w:p w:rsidR="002810FA" w:rsidRDefault="002810FA" w:rsidP="00D0389B">
      <w:pPr>
        <w:ind w:firstLine="708"/>
        <w:jc w:val="both"/>
        <w:rPr>
          <w:sz w:val="20"/>
          <w:szCs w:val="20"/>
        </w:rPr>
      </w:pPr>
    </w:p>
    <w:p w:rsidR="002810FA" w:rsidRDefault="002810FA" w:rsidP="00D0389B">
      <w:pPr>
        <w:ind w:firstLine="708"/>
        <w:jc w:val="both"/>
        <w:rPr>
          <w:sz w:val="20"/>
          <w:szCs w:val="20"/>
        </w:rPr>
      </w:pPr>
    </w:p>
    <w:p w:rsidR="002810FA" w:rsidRPr="002810FA" w:rsidRDefault="002810FA" w:rsidP="002810FA">
      <w:pPr>
        <w:jc w:val="center"/>
        <w:rPr>
          <w:b/>
          <w:sz w:val="20"/>
          <w:szCs w:val="20"/>
        </w:rPr>
      </w:pPr>
      <w:r w:rsidRPr="002810FA">
        <w:rPr>
          <w:b/>
          <w:sz w:val="20"/>
          <w:szCs w:val="20"/>
        </w:rPr>
        <w:t>Р</w:t>
      </w:r>
      <w:r w:rsidR="002D7486" w:rsidRPr="002810FA">
        <w:rPr>
          <w:b/>
          <w:sz w:val="20"/>
          <w:szCs w:val="20"/>
        </w:rPr>
        <w:t>иск</w:t>
      </w:r>
      <w:r w:rsidRPr="002810FA">
        <w:rPr>
          <w:b/>
          <w:sz w:val="20"/>
          <w:szCs w:val="20"/>
        </w:rPr>
        <w:t>и</w:t>
      </w:r>
      <w:r w:rsidR="002D7486" w:rsidRPr="002810FA">
        <w:rPr>
          <w:b/>
          <w:sz w:val="20"/>
          <w:szCs w:val="20"/>
        </w:rPr>
        <w:t>, связанны</w:t>
      </w:r>
      <w:r w:rsidRPr="002810FA">
        <w:rPr>
          <w:b/>
          <w:sz w:val="20"/>
          <w:szCs w:val="20"/>
        </w:rPr>
        <w:t>е</w:t>
      </w:r>
      <w:r w:rsidR="002D7486" w:rsidRPr="002810FA">
        <w:rPr>
          <w:b/>
          <w:sz w:val="20"/>
          <w:szCs w:val="20"/>
        </w:rPr>
        <w:t xml:space="preserve"> с инвестированием в иностранные ценные бумаги.</w:t>
      </w:r>
    </w:p>
    <w:p w:rsidR="002810FA" w:rsidRDefault="002810FA" w:rsidP="002810FA">
      <w:pPr>
        <w:jc w:val="both"/>
        <w:rPr>
          <w:sz w:val="20"/>
          <w:szCs w:val="20"/>
        </w:rPr>
      </w:pPr>
    </w:p>
    <w:p w:rsidR="002810FA" w:rsidRDefault="002D7486" w:rsidP="002810FA">
      <w:pPr>
        <w:jc w:val="both"/>
        <w:rPr>
          <w:sz w:val="20"/>
          <w:szCs w:val="20"/>
        </w:rPr>
      </w:pPr>
      <w:r w:rsidRPr="00C17F90">
        <w:rPr>
          <w:sz w:val="20"/>
          <w:szCs w:val="20"/>
        </w:rPr>
        <w:t xml:space="preserve">Целью настоящей Декларации является предоставление Клиенту информации о рисках, связанных с приобретением иностранных ценных бумаг. Иностранные ценные бумаги могут быть приобретены за рубежом или на российском, в том числе организованном, фондовом рынке. </w:t>
      </w:r>
    </w:p>
    <w:p w:rsidR="002810FA" w:rsidRDefault="002D7486" w:rsidP="002810FA">
      <w:pPr>
        <w:ind w:firstLine="708"/>
        <w:jc w:val="both"/>
        <w:rPr>
          <w:sz w:val="20"/>
          <w:szCs w:val="20"/>
        </w:rPr>
      </w:pPr>
      <w:r w:rsidRPr="00C17F90">
        <w:rPr>
          <w:sz w:val="20"/>
          <w:szCs w:val="20"/>
        </w:rPr>
        <w:lastRenderedPageBreak/>
        <w:t xml:space="preserve">Операциям с иностранными ценными бумагами присущи общие риски, связанные с операциями на рынке ценных бумаг, со следующими особенностями: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Системные риски </w:t>
      </w:r>
    </w:p>
    <w:p w:rsidR="002810FA" w:rsidRDefault="002D7486" w:rsidP="002810FA">
      <w:pPr>
        <w:ind w:firstLine="708"/>
        <w:jc w:val="both"/>
        <w:rPr>
          <w:sz w:val="20"/>
          <w:szCs w:val="20"/>
        </w:rPr>
      </w:pPr>
      <w:r w:rsidRPr="00C17F90">
        <w:rPr>
          <w:sz w:val="20"/>
          <w:szCs w:val="20"/>
        </w:rPr>
        <w:t xml:space="preserve">Применительно к иностранным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бумаги.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иностранной ценной бумаге. </w:t>
      </w:r>
    </w:p>
    <w:p w:rsidR="002810FA" w:rsidRDefault="002D7486" w:rsidP="002810FA">
      <w:pPr>
        <w:ind w:firstLine="708"/>
        <w:jc w:val="both"/>
        <w:rPr>
          <w:sz w:val="20"/>
          <w:szCs w:val="20"/>
        </w:rPr>
      </w:pPr>
      <w:r w:rsidRPr="00C17F90">
        <w:rPr>
          <w:sz w:val="20"/>
          <w:szCs w:val="20"/>
        </w:rPr>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в иностранную ценную бумагу является «суверенный рейтинг» в иностранной или национальной валюте, присвоенный стране, в которой зарегистрирован эмитент, международными рейтинговыми агентствами MOODY’S, STANDARD &amp; POOR'S, FITCH IBCA, однако следует иметь ввиду, что рейтинги являются лишь ориентирами и могут в конкретный момент не соответствовать реальной ситуации. </w:t>
      </w:r>
    </w:p>
    <w:p w:rsidR="002810FA" w:rsidRDefault="002D7486" w:rsidP="002810FA">
      <w:pPr>
        <w:ind w:firstLine="708"/>
        <w:jc w:val="both"/>
        <w:rPr>
          <w:sz w:val="20"/>
          <w:szCs w:val="20"/>
        </w:rPr>
      </w:pPr>
      <w:r w:rsidRPr="00C17F90">
        <w:rPr>
          <w:sz w:val="20"/>
          <w:szCs w:val="20"/>
        </w:rPr>
        <w:t xml:space="preserve">В случае совершения сделок с иностранными депозитарными расписками помимо рисков, связанных с эмитентом самих расписок, необходимо учитывать и риски, связанные с эмитентом представляемых данными расписками иностранных ценных бумаг. </w:t>
      </w:r>
    </w:p>
    <w:p w:rsidR="002810FA" w:rsidRDefault="002D7486" w:rsidP="002810FA">
      <w:pPr>
        <w:ind w:firstLine="708"/>
        <w:jc w:val="both"/>
        <w:rPr>
          <w:sz w:val="20"/>
          <w:szCs w:val="20"/>
        </w:rPr>
      </w:pPr>
      <w:r w:rsidRPr="00C17F90">
        <w:rPr>
          <w:sz w:val="20"/>
          <w:szCs w:val="20"/>
        </w:rPr>
        <w:t xml:space="preserve">В настоящее время законодательство разрешает российским инвесторам, в том числе не являющимися квалифицированными, приобретение допущенных к публичному размещению и (или) публичному обращению в Российской Федерации иностранных ценных бумаг, как за рубежом, так и в России, а также позволяет вести учет прав на такие ценные бумаги российскими депозитариями. Между тем, существуют риски изменения регулятивных подходов к владению и операциям, а также к учету прав на иностранные финансовые инструменты, в результате чего может возникнуть необходимость по их отчуждению вопреки Вашим планам.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Правовые риски </w:t>
      </w:r>
    </w:p>
    <w:p w:rsidR="002810FA" w:rsidRDefault="002D7486" w:rsidP="002810FA">
      <w:pPr>
        <w:ind w:firstLine="708"/>
        <w:jc w:val="both"/>
        <w:rPr>
          <w:sz w:val="20"/>
          <w:szCs w:val="20"/>
        </w:rPr>
      </w:pPr>
      <w:r w:rsidRPr="00C17F90">
        <w:rPr>
          <w:sz w:val="20"/>
          <w:szCs w:val="20"/>
        </w:rPr>
        <w:t xml:space="preserve">При приобретении иностранных ценных бумаг необходимо отдавать себе отчет в том, что они не всегда являются аналогами российских ценных бумаг. В любом случае, предоставляемые по ним права и правила их осуществления могут существенно отличаться от прав по российским ценным бумагам. </w:t>
      </w:r>
    </w:p>
    <w:p w:rsidR="002810FA" w:rsidRDefault="002D7486" w:rsidP="002810FA">
      <w:pPr>
        <w:ind w:firstLine="708"/>
        <w:jc w:val="both"/>
        <w:rPr>
          <w:sz w:val="20"/>
          <w:szCs w:val="20"/>
        </w:rPr>
      </w:pPr>
      <w:r w:rsidRPr="00C17F90">
        <w:rPr>
          <w:sz w:val="20"/>
          <w:szCs w:val="20"/>
        </w:rPr>
        <w:t xml:space="preserve">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 </w:t>
      </w:r>
    </w:p>
    <w:p w:rsidR="002810FA" w:rsidRDefault="002810FA" w:rsidP="002810FA">
      <w:pPr>
        <w:ind w:firstLine="708"/>
        <w:jc w:val="both"/>
        <w:rPr>
          <w:sz w:val="20"/>
          <w:szCs w:val="20"/>
        </w:rPr>
      </w:pPr>
    </w:p>
    <w:p w:rsidR="002810FA" w:rsidRPr="002810FA" w:rsidRDefault="002D7486" w:rsidP="002810FA">
      <w:pPr>
        <w:ind w:firstLine="708"/>
        <w:jc w:val="both"/>
        <w:rPr>
          <w:b/>
          <w:i/>
          <w:sz w:val="20"/>
          <w:szCs w:val="20"/>
        </w:rPr>
      </w:pPr>
      <w:r w:rsidRPr="002810FA">
        <w:rPr>
          <w:b/>
          <w:i/>
          <w:sz w:val="20"/>
          <w:szCs w:val="20"/>
        </w:rPr>
        <w:t xml:space="preserve">Раскрытие информации </w:t>
      </w:r>
    </w:p>
    <w:p w:rsidR="002810FA" w:rsidRDefault="002D7486" w:rsidP="002810FA">
      <w:pPr>
        <w:ind w:firstLine="708"/>
        <w:jc w:val="both"/>
        <w:rPr>
          <w:sz w:val="20"/>
          <w:szCs w:val="20"/>
        </w:rPr>
      </w:pPr>
      <w:r w:rsidRPr="00C17F90">
        <w:rPr>
          <w:sz w:val="20"/>
          <w:szCs w:val="20"/>
        </w:rPr>
        <w:t xml:space="preserve">Российское законодательство допускает раскрытие информации в отношении иностранных ценных бумаг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 </w:t>
      </w:r>
    </w:p>
    <w:p w:rsidR="002810FA" w:rsidRDefault="002D7486" w:rsidP="002810FA">
      <w:pPr>
        <w:ind w:firstLine="708"/>
        <w:jc w:val="both"/>
        <w:rPr>
          <w:sz w:val="20"/>
          <w:szCs w:val="20"/>
        </w:rPr>
      </w:pPr>
      <w:r w:rsidRPr="00C17F90">
        <w:rPr>
          <w:sz w:val="20"/>
          <w:szCs w:val="20"/>
        </w:rPr>
        <w:t xml:space="preserve">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 </w:t>
      </w:r>
    </w:p>
    <w:p w:rsidR="002810FA" w:rsidRDefault="002810FA" w:rsidP="002810FA">
      <w:pPr>
        <w:ind w:firstLine="708"/>
        <w:jc w:val="both"/>
        <w:rPr>
          <w:sz w:val="20"/>
          <w:szCs w:val="20"/>
        </w:rPr>
      </w:pPr>
    </w:p>
    <w:p w:rsidR="002810FA" w:rsidRPr="002810FA" w:rsidRDefault="002D7486" w:rsidP="002810FA">
      <w:pPr>
        <w:ind w:firstLine="708"/>
        <w:jc w:val="both"/>
        <w:rPr>
          <w:b/>
          <w:sz w:val="20"/>
          <w:szCs w:val="20"/>
        </w:rPr>
      </w:pPr>
      <w:r w:rsidRPr="002810FA">
        <w:rPr>
          <w:b/>
          <w:sz w:val="20"/>
          <w:szCs w:val="20"/>
        </w:rPr>
        <w:t xml:space="preserve">Учитывая вышеизложенное, </w:t>
      </w:r>
      <w:r w:rsidR="002810FA" w:rsidRPr="002810FA">
        <w:rPr>
          <w:b/>
          <w:sz w:val="20"/>
          <w:szCs w:val="20"/>
        </w:rPr>
        <w:t>Банк</w:t>
      </w:r>
      <w:r w:rsidRPr="002810FA">
        <w:rPr>
          <w:b/>
          <w:sz w:val="20"/>
          <w:szCs w:val="20"/>
        </w:rPr>
        <w:t xml:space="preserve"> рекомендуе</w:t>
      </w:r>
      <w:r w:rsidR="002810FA" w:rsidRPr="002810FA">
        <w:rPr>
          <w:b/>
          <w:sz w:val="20"/>
          <w:szCs w:val="20"/>
        </w:rPr>
        <w:t>т</w:t>
      </w:r>
      <w:r w:rsidRPr="002810FA">
        <w:rPr>
          <w:b/>
          <w:sz w:val="20"/>
          <w:szCs w:val="20"/>
        </w:rPr>
        <w:t xml:space="preserve"> </w:t>
      </w:r>
      <w:r w:rsidR="002810FA" w:rsidRPr="002810FA">
        <w:rPr>
          <w:b/>
          <w:sz w:val="20"/>
          <w:szCs w:val="20"/>
        </w:rPr>
        <w:t>Клиенту</w:t>
      </w:r>
      <w:r w:rsidRPr="002810FA">
        <w:rPr>
          <w:b/>
          <w:sz w:val="20"/>
          <w:szCs w:val="20"/>
        </w:rPr>
        <w:t xml:space="preserve">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w:t>
      </w:r>
      <w:r w:rsidR="002810FA" w:rsidRPr="002810FA">
        <w:rPr>
          <w:b/>
          <w:sz w:val="20"/>
          <w:szCs w:val="20"/>
        </w:rPr>
        <w:t>Банком</w:t>
      </w:r>
      <w:r w:rsidRPr="002810FA">
        <w:rPr>
          <w:b/>
          <w:sz w:val="20"/>
          <w:szCs w:val="20"/>
        </w:rPr>
        <w:t xml:space="preserve">. </w:t>
      </w:r>
    </w:p>
    <w:p w:rsidR="002810FA" w:rsidRDefault="002810FA" w:rsidP="002810FA">
      <w:pPr>
        <w:ind w:firstLine="708"/>
        <w:jc w:val="both"/>
        <w:rPr>
          <w:sz w:val="20"/>
          <w:szCs w:val="20"/>
        </w:rPr>
      </w:pPr>
    </w:p>
    <w:p w:rsidR="002810FA" w:rsidRDefault="002810FA" w:rsidP="002810FA">
      <w:pPr>
        <w:ind w:firstLine="708"/>
        <w:jc w:val="both"/>
        <w:rPr>
          <w:sz w:val="20"/>
          <w:szCs w:val="20"/>
        </w:rPr>
      </w:pPr>
    </w:p>
    <w:p w:rsidR="002810FA" w:rsidRDefault="002810FA" w:rsidP="002810FA">
      <w:pPr>
        <w:ind w:firstLine="708"/>
        <w:jc w:val="both"/>
        <w:rPr>
          <w:sz w:val="20"/>
          <w:szCs w:val="20"/>
        </w:rPr>
      </w:pPr>
    </w:p>
    <w:p w:rsidR="00C02C7B" w:rsidRPr="00C02C7B" w:rsidRDefault="002810FA" w:rsidP="00C02C7B">
      <w:pPr>
        <w:jc w:val="center"/>
        <w:rPr>
          <w:b/>
          <w:sz w:val="20"/>
          <w:szCs w:val="20"/>
        </w:rPr>
      </w:pPr>
      <w:r w:rsidRPr="00C02C7B">
        <w:rPr>
          <w:b/>
          <w:sz w:val="20"/>
          <w:szCs w:val="20"/>
        </w:rPr>
        <w:t>Р</w:t>
      </w:r>
      <w:r w:rsidR="002D7486" w:rsidRPr="00C02C7B">
        <w:rPr>
          <w:b/>
          <w:sz w:val="20"/>
          <w:szCs w:val="20"/>
        </w:rPr>
        <w:t>иск</w:t>
      </w:r>
      <w:r w:rsidRPr="00C02C7B">
        <w:rPr>
          <w:b/>
          <w:sz w:val="20"/>
          <w:szCs w:val="20"/>
        </w:rPr>
        <w:t>и</w:t>
      </w:r>
      <w:r w:rsidR="002D7486" w:rsidRPr="00C02C7B">
        <w:rPr>
          <w:b/>
          <w:sz w:val="20"/>
          <w:szCs w:val="20"/>
        </w:rPr>
        <w:t>, связанны</w:t>
      </w:r>
      <w:r w:rsidRPr="00C02C7B">
        <w:rPr>
          <w:b/>
          <w:sz w:val="20"/>
          <w:szCs w:val="20"/>
        </w:rPr>
        <w:t>е</w:t>
      </w:r>
      <w:r w:rsidR="002D7486" w:rsidRPr="00C02C7B">
        <w:rPr>
          <w:b/>
          <w:sz w:val="20"/>
          <w:szCs w:val="20"/>
        </w:rPr>
        <w:t xml:space="preserve"> с совмещением </w:t>
      </w:r>
      <w:r w:rsidRPr="00C02C7B">
        <w:rPr>
          <w:b/>
          <w:sz w:val="20"/>
          <w:szCs w:val="20"/>
        </w:rPr>
        <w:t>Банком</w:t>
      </w:r>
    </w:p>
    <w:p w:rsidR="00C02C7B" w:rsidRPr="00C02C7B" w:rsidRDefault="002D7486" w:rsidP="00C02C7B">
      <w:pPr>
        <w:jc w:val="center"/>
        <w:rPr>
          <w:b/>
          <w:sz w:val="20"/>
          <w:szCs w:val="20"/>
        </w:rPr>
      </w:pPr>
      <w:r w:rsidRPr="00C02C7B">
        <w:rPr>
          <w:b/>
          <w:sz w:val="20"/>
          <w:szCs w:val="20"/>
        </w:rPr>
        <w:t>различных видов профессиональной деятельности,</w:t>
      </w:r>
    </w:p>
    <w:p w:rsidR="00C02C7B" w:rsidRDefault="002D7486" w:rsidP="00C02C7B">
      <w:pPr>
        <w:jc w:val="center"/>
        <w:rPr>
          <w:sz w:val="20"/>
          <w:szCs w:val="20"/>
        </w:rPr>
      </w:pPr>
      <w:r w:rsidRPr="00C02C7B">
        <w:rPr>
          <w:b/>
          <w:sz w:val="20"/>
          <w:szCs w:val="20"/>
        </w:rPr>
        <w:t>профессиональной деятельности с иными видами деятельности.</w:t>
      </w:r>
    </w:p>
    <w:p w:rsidR="00C02C7B" w:rsidRDefault="00C02C7B" w:rsidP="002810FA">
      <w:pPr>
        <w:jc w:val="both"/>
        <w:rPr>
          <w:sz w:val="20"/>
          <w:szCs w:val="20"/>
        </w:rPr>
      </w:pPr>
    </w:p>
    <w:p w:rsidR="00C02C7B" w:rsidRDefault="002D7486" w:rsidP="002810FA">
      <w:pPr>
        <w:jc w:val="both"/>
        <w:rPr>
          <w:sz w:val="20"/>
          <w:szCs w:val="20"/>
        </w:rPr>
      </w:pPr>
      <w:r w:rsidRPr="00C17F90">
        <w:rPr>
          <w:sz w:val="20"/>
          <w:szCs w:val="20"/>
        </w:rPr>
        <w:lastRenderedPageBreak/>
        <w:t xml:space="preserve">1. </w:t>
      </w:r>
      <w:r w:rsidR="00C02C7B">
        <w:rPr>
          <w:sz w:val="20"/>
          <w:szCs w:val="20"/>
        </w:rPr>
        <w:t>Банк</w:t>
      </w:r>
      <w:r w:rsidRPr="00C17F90">
        <w:rPr>
          <w:sz w:val="20"/>
          <w:szCs w:val="20"/>
        </w:rPr>
        <w:t xml:space="preserve"> доводит до сведения всех Клиентов информацию о том, что, имея соответствующие лицензии, совмещает несколько видов профессиональной деятельности на рынке ценных бумаг: брокерскую, дилерскую</w:t>
      </w:r>
      <w:r w:rsidR="00C02C7B">
        <w:rPr>
          <w:sz w:val="20"/>
          <w:szCs w:val="20"/>
        </w:rPr>
        <w:t xml:space="preserve"> и</w:t>
      </w:r>
      <w:r w:rsidRPr="00C17F90">
        <w:rPr>
          <w:sz w:val="20"/>
          <w:szCs w:val="20"/>
        </w:rPr>
        <w:t xml:space="preserve"> депозитарную. </w:t>
      </w:r>
    </w:p>
    <w:p w:rsidR="00C02C7B" w:rsidRDefault="00C02C7B" w:rsidP="002810FA">
      <w:pPr>
        <w:jc w:val="both"/>
        <w:rPr>
          <w:sz w:val="20"/>
          <w:szCs w:val="20"/>
        </w:rPr>
      </w:pPr>
    </w:p>
    <w:p w:rsidR="00C02C7B" w:rsidRDefault="002D7486" w:rsidP="002810FA">
      <w:pPr>
        <w:jc w:val="both"/>
        <w:rPr>
          <w:sz w:val="20"/>
          <w:szCs w:val="20"/>
        </w:rPr>
      </w:pPr>
      <w:r w:rsidRPr="00C17F90">
        <w:rPr>
          <w:sz w:val="20"/>
          <w:szCs w:val="20"/>
        </w:rPr>
        <w:t xml:space="preserve">2. Под рисками совмещения различных видов профессиональной деятельности на рынке ценных бумаг, в целях настоящего документа, понимается возможность нанесения ущерба Клиенту вследствие: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неправомерного использования сотрудниками </w:t>
      </w:r>
      <w:r w:rsidR="00C02C7B">
        <w:rPr>
          <w:sz w:val="20"/>
          <w:szCs w:val="20"/>
        </w:rPr>
        <w:t>Банка</w:t>
      </w:r>
      <w:r w:rsidRPr="00C17F90">
        <w:rPr>
          <w:sz w:val="20"/>
          <w:szCs w:val="20"/>
        </w:rPr>
        <w:t xml:space="preserve">, осуществляющими профессиональную деятельность на рынке ценных бумаг, конфиденциальной информации при проведении операций (сделок) на рынке ценных бумаг;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возникновения конфликта интересов, а именно, нарушения принципа приоритетности интересов Клиента, перед интересами </w:t>
      </w:r>
      <w:r w:rsidR="00C02C7B">
        <w:rPr>
          <w:sz w:val="20"/>
          <w:szCs w:val="20"/>
        </w:rPr>
        <w:t>Банка</w:t>
      </w:r>
      <w:r w:rsidRPr="00C17F90">
        <w:rPr>
          <w:sz w:val="20"/>
          <w:szCs w:val="20"/>
        </w:rPr>
        <w:t xml:space="preserve">, которые могут привести в результате действий (бездействия) </w:t>
      </w:r>
      <w:r w:rsidR="00C02C7B">
        <w:rPr>
          <w:sz w:val="20"/>
          <w:szCs w:val="20"/>
        </w:rPr>
        <w:t>Банка</w:t>
      </w:r>
      <w:r w:rsidRPr="00C17F90">
        <w:rPr>
          <w:sz w:val="20"/>
          <w:szCs w:val="20"/>
        </w:rPr>
        <w:t xml:space="preserve"> и его сотрудников к убыткам и/или неблагоприятным последствиям для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неправомерного и/или ненадлежащего использования инсайдерской информации, полученной в связи с осуществлением профессиональной деятельности;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противоправного распоряжения сотрудниками </w:t>
      </w:r>
      <w:r w:rsidR="00C02C7B">
        <w:rPr>
          <w:sz w:val="20"/>
          <w:szCs w:val="20"/>
        </w:rPr>
        <w:t>Банка</w:t>
      </w:r>
      <w:r w:rsidRPr="00C17F90">
        <w:rPr>
          <w:sz w:val="20"/>
          <w:szCs w:val="20"/>
        </w:rPr>
        <w:t xml:space="preserve"> ценными бумагами и денежными средствами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осуществления сотрудниками </w:t>
      </w:r>
      <w:r w:rsidR="00C02C7B">
        <w:rPr>
          <w:sz w:val="20"/>
          <w:szCs w:val="20"/>
        </w:rPr>
        <w:t>Банка</w:t>
      </w:r>
      <w:r w:rsidRPr="00C17F90">
        <w:rPr>
          <w:sz w:val="20"/>
          <w:szCs w:val="20"/>
        </w:rPr>
        <w:t xml:space="preserve"> противоправных действий, связанных с хранением и/или учетом прав на ценные бумаги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необеспечения (ненадлежащего обеспечение) прав по ценным бумагам Клиента;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несвоевременного (ненадлежащего исполнения) сделок при совмещении брокерской и депозитарной деятельности; </w:t>
      </w:r>
    </w:p>
    <w:p w:rsidR="00C02C7B" w:rsidRDefault="002D7486" w:rsidP="002810FA">
      <w:pPr>
        <w:jc w:val="both"/>
        <w:rPr>
          <w:sz w:val="20"/>
          <w:szCs w:val="20"/>
        </w:rPr>
      </w:pPr>
      <w:r w:rsidRPr="00C17F90">
        <w:rPr>
          <w:sz w:val="20"/>
          <w:szCs w:val="20"/>
        </w:rPr>
        <w:sym w:font="Symbol" w:char="F0B7"/>
      </w:r>
      <w:r w:rsidRPr="00C17F90">
        <w:rPr>
          <w:sz w:val="20"/>
          <w:szCs w:val="20"/>
        </w:rPr>
        <w:t xml:space="preserve"> недостаточно полного раскрытия информации в связи с осуществлением профессиональной деятельности. </w:t>
      </w:r>
    </w:p>
    <w:p w:rsidR="00C02C7B" w:rsidRDefault="00C02C7B" w:rsidP="002810FA">
      <w:pPr>
        <w:jc w:val="both"/>
        <w:rPr>
          <w:sz w:val="20"/>
          <w:szCs w:val="20"/>
        </w:rPr>
      </w:pPr>
    </w:p>
    <w:p w:rsidR="00C02C7B" w:rsidRPr="00B5371A" w:rsidRDefault="002D7486" w:rsidP="002810FA">
      <w:pPr>
        <w:jc w:val="both"/>
        <w:rPr>
          <w:sz w:val="20"/>
          <w:szCs w:val="20"/>
        </w:rPr>
      </w:pPr>
      <w:r w:rsidRPr="00C17F90">
        <w:rPr>
          <w:sz w:val="20"/>
          <w:szCs w:val="20"/>
        </w:rPr>
        <w:t xml:space="preserve">3. При совмещении профессиональной деятельности с деятельностью кредитной организации, возникает риск нанесения ущерба Клиенту при отзыве лицензии кредитной организации, который влечет за собой </w:t>
      </w:r>
      <w:r w:rsidRPr="00B5371A">
        <w:rPr>
          <w:sz w:val="20"/>
          <w:szCs w:val="20"/>
        </w:rPr>
        <w:t xml:space="preserve">аннулирование лицензии профессионального участника. </w:t>
      </w:r>
    </w:p>
    <w:p w:rsidR="00EB4874" w:rsidRPr="00B5371A" w:rsidRDefault="00EB4874" w:rsidP="00EB4874">
      <w:pPr>
        <w:jc w:val="both"/>
        <w:rPr>
          <w:sz w:val="20"/>
          <w:szCs w:val="20"/>
        </w:rPr>
      </w:pPr>
    </w:p>
    <w:p w:rsidR="00EB4874" w:rsidRPr="00B5371A" w:rsidRDefault="00EB4874" w:rsidP="00EB4874">
      <w:pPr>
        <w:autoSpaceDE w:val="0"/>
        <w:autoSpaceDN w:val="0"/>
        <w:adjustRightInd w:val="0"/>
        <w:rPr>
          <w:sz w:val="20"/>
          <w:szCs w:val="20"/>
        </w:rPr>
      </w:pPr>
      <w:r w:rsidRPr="00B5371A">
        <w:rPr>
          <w:sz w:val="20"/>
          <w:szCs w:val="20"/>
        </w:rPr>
        <w:t>4. Оказываемые Банком услуги по брокерскому обслуживанию на рынке ценных бумаг и срочном рынке не являются услугами по открытию банковских счетов и приему вкладов.</w:t>
      </w:r>
    </w:p>
    <w:p w:rsidR="00EB4874" w:rsidRPr="00B5371A" w:rsidRDefault="00EB4874" w:rsidP="00EB4874">
      <w:pPr>
        <w:autoSpaceDE w:val="0"/>
        <w:autoSpaceDN w:val="0"/>
        <w:adjustRightInd w:val="0"/>
        <w:rPr>
          <w:rFonts w:ascii="TimesNewRomanPSMT" w:hAnsi="TimesNewRomanPSMT" w:cs="TimesNewRomanPSMT"/>
        </w:rPr>
      </w:pPr>
    </w:p>
    <w:p w:rsidR="00EB4874" w:rsidRPr="00B5371A" w:rsidRDefault="00EB4874" w:rsidP="00EB4874">
      <w:pPr>
        <w:autoSpaceDE w:val="0"/>
        <w:autoSpaceDN w:val="0"/>
        <w:adjustRightInd w:val="0"/>
        <w:rPr>
          <w:sz w:val="20"/>
          <w:szCs w:val="20"/>
        </w:rPr>
      </w:pPr>
      <w:r w:rsidRPr="00B5371A">
        <w:rPr>
          <w:sz w:val="20"/>
          <w:szCs w:val="20"/>
        </w:rPr>
        <w:t>5.Денежные средства, передаваемые по договору</w:t>
      </w:r>
      <w:r w:rsidRPr="00B5371A">
        <w:rPr>
          <w:rFonts w:ascii="TimesNewRomanPSMT" w:hAnsi="TimesNewRomanPSMT" w:cs="TimesNewRomanPSMT"/>
        </w:rPr>
        <w:t xml:space="preserve"> </w:t>
      </w:r>
      <w:r w:rsidRPr="00B5371A">
        <w:rPr>
          <w:sz w:val="20"/>
          <w:szCs w:val="20"/>
        </w:rPr>
        <w:t>комплексного обслуживания на рынке ценных бумаг и срочном рынке, не подлежат страхованию в соответствии с Федеральным законом от 23 декабря 2003 года №177-ФЗ «О страховании вкладов физических лиц в банках Российской Федерации».</w:t>
      </w:r>
    </w:p>
    <w:p w:rsidR="00EB4874" w:rsidRPr="00B5371A" w:rsidRDefault="00EB4874" w:rsidP="00EB4874">
      <w:pPr>
        <w:jc w:val="both"/>
        <w:rPr>
          <w:sz w:val="20"/>
          <w:szCs w:val="20"/>
        </w:rPr>
      </w:pPr>
    </w:p>
    <w:p w:rsidR="00EB4874" w:rsidRPr="00C17F90" w:rsidRDefault="00EB4874" w:rsidP="00EB4874">
      <w:pPr>
        <w:jc w:val="both"/>
        <w:rPr>
          <w:sz w:val="20"/>
          <w:szCs w:val="20"/>
        </w:rPr>
      </w:pPr>
      <w:r w:rsidRPr="00B5371A">
        <w:rPr>
          <w:sz w:val="20"/>
          <w:szCs w:val="20"/>
        </w:rPr>
        <w:t>6. При совмещении нескольких видов профессиональной деятельности или профессиональной деятельности с иными видами деятельности, существует риск возникновения недостаточности капитала для исполнения всех обязательств по возврату финансовых активов.</w:t>
      </w:r>
      <w:bookmarkStart w:id="0" w:name="_GoBack"/>
      <w:bookmarkEnd w:id="0"/>
    </w:p>
    <w:p w:rsidR="002D7486" w:rsidRPr="00C17F90" w:rsidRDefault="002D7486" w:rsidP="002810FA">
      <w:pPr>
        <w:jc w:val="both"/>
        <w:rPr>
          <w:sz w:val="20"/>
          <w:szCs w:val="20"/>
        </w:rPr>
      </w:pPr>
    </w:p>
    <w:p w:rsidR="00963378" w:rsidRPr="002D7486" w:rsidRDefault="00963378" w:rsidP="00183156">
      <w:pPr>
        <w:rPr>
          <w:sz w:val="23"/>
          <w:szCs w:val="23"/>
        </w:rPr>
      </w:pPr>
    </w:p>
    <w:p w:rsidR="00183156" w:rsidRPr="002E4F3F" w:rsidRDefault="00963378" w:rsidP="00C02C7B">
      <w:pPr>
        <w:rPr>
          <w:sz w:val="20"/>
          <w:szCs w:val="20"/>
        </w:rPr>
      </w:pPr>
      <w:r w:rsidRPr="002D7486">
        <w:rPr>
          <w:sz w:val="23"/>
          <w:szCs w:val="23"/>
        </w:rPr>
        <w:tab/>
      </w:r>
    </w:p>
    <w:p w:rsidR="002E4F3F" w:rsidRDefault="002E4F3F" w:rsidP="00972C27">
      <w:pPr>
        <w:pStyle w:val="3"/>
        <w:ind w:left="0" w:firstLine="850"/>
        <w:jc w:val="both"/>
        <w:rPr>
          <w:b/>
          <w:sz w:val="20"/>
          <w:szCs w:val="20"/>
          <w:u w:val="single"/>
        </w:rPr>
      </w:pPr>
      <w:r w:rsidRPr="002E4F3F">
        <w:rPr>
          <w:b/>
          <w:sz w:val="20"/>
          <w:szCs w:val="20"/>
          <w:u w:val="single"/>
        </w:rPr>
        <w:t>Перечень указанных выше факторов не является исчерпывающим, в связи с чем Клиент может нести дополнительные риски, связанные с осуществлением операций на рынке ценных бумаг и/или срочном рынке.</w:t>
      </w:r>
    </w:p>
    <w:p w:rsidR="007F7C1A" w:rsidRPr="002E4F3F" w:rsidRDefault="007F7C1A" w:rsidP="00972C27">
      <w:pPr>
        <w:pStyle w:val="3"/>
        <w:ind w:left="0" w:firstLine="850"/>
        <w:jc w:val="both"/>
        <w:rPr>
          <w:b/>
          <w:sz w:val="20"/>
          <w:szCs w:val="20"/>
          <w:u w:val="single"/>
        </w:rPr>
      </w:pPr>
    </w:p>
    <w:p w:rsidR="002E4F3F" w:rsidRDefault="002E4F3F" w:rsidP="00172F3B">
      <w:pPr>
        <w:jc w:val="both"/>
        <w:rPr>
          <w:sz w:val="20"/>
          <w:szCs w:val="20"/>
        </w:rPr>
      </w:pPr>
    </w:p>
    <w:p w:rsidR="002E4F3F" w:rsidRPr="00172F3B" w:rsidRDefault="002E4F3F" w:rsidP="00172F3B">
      <w:pPr>
        <w:jc w:val="both"/>
        <w:rPr>
          <w:sz w:val="20"/>
          <w:szCs w:val="20"/>
        </w:rPr>
      </w:pPr>
    </w:p>
    <w:p w:rsidR="00172F3B" w:rsidRDefault="00172F3B" w:rsidP="003C3F0D">
      <w:pPr>
        <w:pStyle w:val="aa"/>
        <w:spacing w:before="0" w:beforeAutospacing="0" w:after="0" w:afterAutospacing="0"/>
        <w:ind w:firstLine="708"/>
        <w:jc w:val="both"/>
        <w:rPr>
          <w:sz w:val="20"/>
          <w:szCs w:val="20"/>
        </w:rPr>
      </w:pPr>
    </w:p>
    <w:p w:rsidR="00172F3B" w:rsidRPr="003C3F0D" w:rsidRDefault="00172F3B" w:rsidP="003C3F0D">
      <w:pPr>
        <w:pStyle w:val="aa"/>
        <w:spacing w:before="0" w:beforeAutospacing="0" w:after="0" w:afterAutospacing="0"/>
        <w:ind w:firstLine="708"/>
        <w:jc w:val="both"/>
        <w:rPr>
          <w:sz w:val="20"/>
          <w:szCs w:val="20"/>
        </w:rPr>
      </w:pPr>
    </w:p>
    <w:p w:rsidR="003C3F0D" w:rsidRPr="003C3F0D" w:rsidRDefault="003C3F0D" w:rsidP="003C3F0D">
      <w:pPr>
        <w:ind w:right="-1"/>
        <w:rPr>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5"/>
        <w:gridCol w:w="2529"/>
      </w:tblGrid>
      <w:tr w:rsidR="00BF53D9" w:rsidRPr="003C3F0D" w:rsidTr="00C763EC">
        <w:tc>
          <w:tcPr>
            <w:tcW w:w="5044" w:type="dxa"/>
            <w:gridSpan w:val="2"/>
            <w:shd w:val="pct10" w:color="auto" w:fill="auto"/>
          </w:tcPr>
          <w:p w:rsidR="00BF53D9" w:rsidRPr="003C3F0D" w:rsidRDefault="00BF53D9" w:rsidP="00C763EC">
            <w:pPr>
              <w:ind w:right="-1"/>
              <w:rPr>
                <w:sz w:val="20"/>
                <w:szCs w:val="20"/>
              </w:rPr>
            </w:pPr>
            <w:r w:rsidRPr="003C3F0D">
              <w:rPr>
                <w:sz w:val="20"/>
                <w:szCs w:val="20"/>
              </w:rPr>
              <w:t>Клиент</w:t>
            </w:r>
          </w:p>
        </w:tc>
      </w:tr>
      <w:tr w:rsidR="00BF53D9" w:rsidRPr="003C3F0D" w:rsidTr="00C763EC">
        <w:tc>
          <w:tcPr>
            <w:tcW w:w="5044" w:type="dxa"/>
            <w:gridSpan w:val="2"/>
            <w:tcBorders>
              <w:bottom w:val="nil"/>
            </w:tcBorders>
          </w:tcPr>
          <w:p w:rsidR="00BF53D9" w:rsidRPr="003C3F0D" w:rsidRDefault="00BF53D9" w:rsidP="00C763EC">
            <w:pPr>
              <w:ind w:right="-1"/>
              <w:rPr>
                <w:sz w:val="20"/>
                <w:szCs w:val="20"/>
              </w:rPr>
            </w:pPr>
          </w:p>
        </w:tc>
      </w:tr>
      <w:tr w:rsidR="00BF53D9" w:rsidRPr="003C3F0D" w:rsidTr="00C763EC">
        <w:tc>
          <w:tcPr>
            <w:tcW w:w="5044" w:type="dxa"/>
            <w:gridSpan w:val="2"/>
            <w:tcBorders>
              <w:top w:val="nil"/>
              <w:bottom w:val="nil"/>
            </w:tcBorders>
          </w:tcPr>
          <w:p w:rsidR="00BF53D9" w:rsidRPr="003C3F0D" w:rsidRDefault="00BF53D9" w:rsidP="00C763EC">
            <w:pPr>
              <w:ind w:right="-1"/>
              <w:rPr>
                <w:sz w:val="20"/>
                <w:szCs w:val="20"/>
              </w:rPr>
            </w:pPr>
          </w:p>
        </w:tc>
      </w:tr>
      <w:tr w:rsidR="00BF53D9" w:rsidRPr="003C3F0D" w:rsidTr="00C763EC">
        <w:tc>
          <w:tcPr>
            <w:tcW w:w="5044" w:type="dxa"/>
            <w:gridSpan w:val="2"/>
            <w:tcBorders>
              <w:top w:val="nil"/>
              <w:bottom w:val="nil"/>
            </w:tcBorders>
          </w:tcPr>
          <w:p w:rsidR="00BF53D9" w:rsidRPr="003C3F0D" w:rsidRDefault="00BF53D9" w:rsidP="00C763EC">
            <w:pPr>
              <w:ind w:right="-1"/>
              <w:rPr>
                <w:sz w:val="20"/>
                <w:szCs w:val="20"/>
              </w:rPr>
            </w:pPr>
          </w:p>
        </w:tc>
      </w:tr>
      <w:tr w:rsidR="00BF53D9" w:rsidRPr="003C3F0D" w:rsidTr="00C763EC">
        <w:tc>
          <w:tcPr>
            <w:tcW w:w="2515" w:type="dxa"/>
            <w:tcBorders>
              <w:top w:val="nil"/>
              <w:bottom w:val="nil"/>
              <w:right w:val="nil"/>
            </w:tcBorders>
          </w:tcPr>
          <w:p w:rsidR="00BF53D9" w:rsidRPr="003C3F0D" w:rsidRDefault="00BF53D9" w:rsidP="00C763EC">
            <w:pPr>
              <w:ind w:right="-1"/>
              <w:rPr>
                <w:sz w:val="20"/>
                <w:szCs w:val="20"/>
              </w:rPr>
            </w:pPr>
            <w:r w:rsidRPr="003C3F0D">
              <w:rPr>
                <w:sz w:val="20"/>
                <w:szCs w:val="20"/>
              </w:rPr>
              <w:t>_______________________</w:t>
            </w:r>
          </w:p>
        </w:tc>
        <w:tc>
          <w:tcPr>
            <w:tcW w:w="2529" w:type="dxa"/>
            <w:tcBorders>
              <w:top w:val="nil"/>
              <w:left w:val="nil"/>
              <w:bottom w:val="nil"/>
            </w:tcBorders>
          </w:tcPr>
          <w:p w:rsidR="00BF53D9" w:rsidRPr="003C3F0D" w:rsidRDefault="00BF53D9" w:rsidP="00C763EC">
            <w:pPr>
              <w:ind w:right="-1"/>
              <w:rPr>
                <w:sz w:val="20"/>
                <w:szCs w:val="20"/>
              </w:rPr>
            </w:pPr>
            <w:r w:rsidRPr="003C3F0D">
              <w:rPr>
                <w:sz w:val="20"/>
                <w:szCs w:val="20"/>
              </w:rPr>
              <w:t>/______________________/</w:t>
            </w:r>
          </w:p>
        </w:tc>
      </w:tr>
      <w:tr w:rsidR="00BF53D9" w:rsidRPr="003C3F0D" w:rsidTr="00C763EC">
        <w:tc>
          <w:tcPr>
            <w:tcW w:w="2515" w:type="dxa"/>
            <w:tcBorders>
              <w:top w:val="nil"/>
              <w:right w:val="nil"/>
            </w:tcBorders>
          </w:tcPr>
          <w:p w:rsidR="00BF53D9" w:rsidRPr="003C3F0D" w:rsidRDefault="00BF53D9" w:rsidP="00C763EC">
            <w:pPr>
              <w:ind w:right="-1"/>
              <w:jc w:val="center"/>
              <w:rPr>
                <w:sz w:val="20"/>
                <w:szCs w:val="20"/>
              </w:rPr>
            </w:pPr>
          </w:p>
        </w:tc>
        <w:tc>
          <w:tcPr>
            <w:tcW w:w="2529" w:type="dxa"/>
            <w:tcBorders>
              <w:top w:val="nil"/>
              <w:left w:val="nil"/>
            </w:tcBorders>
          </w:tcPr>
          <w:p w:rsidR="00BF53D9" w:rsidRPr="003C3F0D" w:rsidRDefault="00BF53D9" w:rsidP="00C763EC">
            <w:pPr>
              <w:ind w:right="-1"/>
              <w:rPr>
                <w:sz w:val="20"/>
                <w:szCs w:val="20"/>
              </w:rPr>
            </w:pPr>
          </w:p>
        </w:tc>
      </w:tr>
    </w:tbl>
    <w:p w:rsidR="003C3F0D" w:rsidRPr="003C3F0D" w:rsidRDefault="003C3F0D" w:rsidP="003C3F0D">
      <w:pPr>
        <w:ind w:firstLine="709"/>
        <w:jc w:val="right"/>
        <w:rPr>
          <w:b/>
          <w:sz w:val="20"/>
          <w:szCs w:val="20"/>
        </w:rPr>
      </w:pPr>
    </w:p>
    <w:p w:rsidR="003C3F0D" w:rsidRPr="003C3F0D" w:rsidRDefault="003C3F0D" w:rsidP="003C3F0D">
      <w:pPr>
        <w:rPr>
          <w:sz w:val="20"/>
          <w:szCs w:val="20"/>
        </w:rPr>
      </w:pPr>
    </w:p>
    <w:p w:rsidR="003C3F0D" w:rsidRPr="003C3F0D" w:rsidRDefault="003C3F0D">
      <w:pPr>
        <w:rPr>
          <w:sz w:val="20"/>
          <w:szCs w:val="20"/>
        </w:rPr>
      </w:pPr>
    </w:p>
    <w:sectPr w:rsidR="003C3F0D" w:rsidRPr="003C3F0D">
      <w:headerReference w:type="default" r:id="rId7"/>
      <w:footerReference w:type="even" r:id="rId8"/>
      <w:footerReference w:type="default" r:id="rId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5BC5" w:rsidRDefault="008D5BC5">
      <w:r>
        <w:separator/>
      </w:r>
    </w:p>
  </w:endnote>
  <w:endnote w:type="continuationSeparator" w:id="0">
    <w:p w:rsidR="008D5BC5" w:rsidRDefault="008D5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C7B" w:rsidRDefault="00C02C7B" w:rsidP="00C763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02C7B" w:rsidRDefault="00C02C7B" w:rsidP="0014246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C7B" w:rsidRDefault="00C02C7B" w:rsidP="00C763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5371A">
      <w:rPr>
        <w:rStyle w:val="a7"/>
        <w:noProof/>
      </w:rPr>
      <w:t>9</w:t>
    </w:r>
    <w:r>
      <w:rPr>
        <w:rStyle w:val="a7"/>
      </w:rPr>
      <w:fldChar w:fldCharType="end"/>
    </w:r>
  </w:p>
  <w:p w:rsidR="00C02C7B" w:rsidRDefault="00C02C7B" w:rsidP="00142466">
    <w:pPr>
      <w:pStyle w:val="a5"/>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5BC5" w:rsidRDefault="008D5BC5">
      <w:r>
        <w:separator/>
      </w:r>
    </w:p>
  </w:footnote>
  <w:footnote w:type="continuationSeparator" w:id="0">
    <w:p w:rsidR="008D5BC5" w:rsidRDefault="008D5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C7B" w:rsidRPr="003512D3" w:rsidRDefault="00C02C7B" w:rsidP="003512D3">
    <w:pPr>
      <w:jc w:val="right"/>
      <w:rPr>
        <w:i/>
        <w:sz w:val="16"/>
        <w:szCs w:val="16"/>
      </w:rPr>
    </w:pPr>
    <w:r>
      <w:rPr>
        <w:i/>
        <w:sz w:val="16"/>
        <w:szCs w:val="16"/>
      </w:rPr>
      <w:t>Приложение № 5.</w:t>
    </w:r>
  </w:p>
  <w:p w:rsidR="00C02C7B" w:rsidRDefault="00C02C7B" w:rsidP="003512D3">
    <w:pPr>
      <w:jc w:val="right"/>
      <w:rPr>
        <w:i/>
        <w:sz w:val="16"/>
        <w:szCs w:val="16"/>
      </w:rPr>
    </w:pPr>
    <w:r>
      <w:rPr>
        <w:i/>
        <w:sz w:val="16"/>
        <w:szCs w:val="16"/>
      </w:rPr>
      <w:t>к Регламенту МОРСКОГО БАНКА (АО) по оказанию услуг на рынке ценных бумаг и срочном рынке</w:t>
    </w:r>
  </w:p>
  <w:p w:rsidR="00C02C7B" w:rsidRPr="003512D3" w:rsidRDefault="00C02C7B" w:rsidP="003512D3">
    <w:pPr>
      <w:pStyle w:val="a3"/>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156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B247D2"/>
    <w:multiLevelType w:val="multilevel"/>
    <w:tmpl w:val="792860E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B6E04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0AA5354"/>
    <w:multiLevelType w:val="multilevel"/>
    <w:tmpl w:val="14AA0116"/>
    <w:lvl w:ilvl="0">
      <w:start w:val="1"/>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4" w15:restartNumberingAfterBreak="0">
    <w:nsid w:val="222D56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F0BEC"/>
    <w:multiLevelType w:val="multilevel"/>
    <w:tmpl w:val="0714D6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B26058E"/>
    <w:multiLevelType w:val="multilevel"/>
    <w:tmpl w:val="B6A6949C"/>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37BF66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A823E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F282D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1981B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A97301"/>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48AB08BA"/>
    <w:multiLevelType w:val="multilevel"/>
    <w:tmpl w:val="FAB249B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4AC401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D8A64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3D9717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8B082A"/>
    <w:multiLevelType w:val="multilevel"/>
    <w:tmpl w:val="D2FE19F2"/>
    <w:lvl w:ilvl="0">
      <w:start w:val="4"/>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7" w15:restartNumberingAfterBreak="0">
    <w:nsid w:val="64B07CF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7C117F7"/>
    <w:multiLevelType w:val="multilevel"/>
    <w:tmpl w:val="3288DD7A"/>
    <w:lvl w:ilvl="0">
      <w:start w:val="4"/>
      <w:numFmt w:val="decimal"/>
      <w:lvlText w:val="%1."/>
      <w:lvlJc w:val="left"/>
      <w:pPr>
        <w:tabs>
          <w:tab w:val="num" w:pos="450"/>
        </w:tabs>
        <w:ind w:left="450" w:hanging="450"/>
      </w:pPr>
      <w:rPr>
        <w:rFonts w:cs="Times New Roman" w:hint="default"/>
        <w:b/>
      </w:rPr>
    </w:lvl>
    <w:lvl w:ilvl="1">
      <w:start w:val="5"/>
      <w:numFmt w:val="decimal"/>
      <w:lvlText w:val="%1.%2."/>
      <w:lvlJc w:val="left"/>
      <w:pPr>
        <w:tabs>
          <w:tab w:val="num" w:pos="450"/>
        </w:tabs>
        <w:ind w:left="450" w:hanging="450"/>
      </w:pPr>
      <w:rPr>
        <w:rFonts w:cs="Times New Roman" w:hint="default"/>
        <w:b/>
      </w:rPr>
    </w:lvl>
    <w:lvl w:ilvl="2">
      <w:start w:val="2"/>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9" w15:restartNumberingAfterBreak="0">
    <w:nsid w:val="6BB8358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D2207F3"/>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4"/>
  </w:num>
  <w:num w:numId="3">
    <w:abstractNumId w:val="0"/>
  </w:num>
  <w:num w:numId="4">
    <w:abstractNumId w:val="15"/>
  </w:num>
  <w:num w:numId="5">
    <w:abstractNumId w:val="7"/>
  </w:num>
  <w:num w:numId="6">
    <w:abstractNumId w:val="20"/>
  </w:num>
  <w:num w:numId="7">
    <w:abstractNumId w:val="2"/>
  </w:num>
  <w:num w:numId="8">
    <w:abstractNumId w:val="8"/>
  </w:num>
  <w:num w:numId="9">
    <w:abstractNumId w:val="19"/>
  </w:num>
  <w:num w:numId="10">
    <w:abstractNumId w:val="4"/>
  </w:num>
  <w:num w:numId="11">
    <w:abstractNumId w:val="11"/>
  </w:num>
  <w:num w:numId="12">
    <w:abstractNumId w:val="13"/>
  </w:num>
  <w:num w:numId="13">
    <w:abstractNumId w:val="17"/>
  </w:num>
  <w:num w:numId="14">
    <w:abstractNumId w:val="9"/>
  </w:num>
  <w:num w:numId="15">
    <w:abstractNumId w:val="3"/>
  </w:num>
  <w:num w:numId="16">
    <w:abstractNumId w:val="1"/>
  </w:num>
  <w:num w:numId="17">
    <w:abstractNumId w:val="5"/>
  </w:num>
  <w:num w:numId="18">
    <w:abstractNumId w:val="6"/>
  </w:num>
  <w:num w:numId="19">
    <w:abstractNumId w:val="12"/>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F0D"/>
    <w:rsid w:val="000076F5"/>
    <w:rsid w:val="000C7D60"/>
    <w:rsid w:val="000F3CD7"/>
    <w:rsid w:val="00142466"/>
    <w:rsid w:val="00172F3B"/>
    <w:rsid w:val="00183156"/>
    <w:rsid w:val="00183E20"/>
    <w:rsid w:val="00230750"/>
    <w:rsid w:val="002810FA"/>
    <w:rsid w:val="00285E19"/>
    <w:rsid w:val="002B1E27"/>
    <w:rsid w:val="002D7486"/>
    <w:rsid w:val="002E4F3F"/>
    <w:rsid w:val="002F23B2"/>
    <w:rsid w:val="003033C7"/>
    <w:rsid w:val="003512D3"/>
    <w:rsid w:val="003C3F0D"/>
    <w:rsid w:val="00422699"/>
    <w:rsid w:val="00445CBA"/>
    <w:rsid w:val="00452F5F"/>
    <w:rsid w:val="00575FB8"/>
    <w:rsid w:val="005D7316"/>
    <w:rsid w:val="00657F83"/>
    <w:rsid w:val="0066439C"/>
    <w:rsid w:val="006766DE"/>
    <w:rsid w:val="006B7235"/>
    <w:rsid w:val="007825F2"/>
    <w:rsid w:val="007F7C1A"/>
    <w:rsid w:val="008312E6"/>
    <w:rsid w:val="00853FFA"/>
    <w:rsid w:val="0086081F"/>
    <w:rsid w:val="008A7186"/>
    <w:rsid w:val="008B2F08"/>
    <w:rsid w:val="008B3C46"/>
    <w:rsid w:val="008C484D"/>
    <w:rsid w:val="008D5BC5"/>
    <w:rsid w:val="00963378"/>
    <w:rsid w:val="00972C27"/>
    <w:rsid w:val="00A27756"/>
    <w:rsid w:val="00A47321"/>
    <w:rsid w:val="00A833FE"/>
    <w:rsid w:val="00A90AE1"/>
    <w:rsid w:val="00AF23D2"/>
    <w:rsid w:val="00B220DE"/>
    <w:rsid w:val="00B317BF"/>
    <w:rsid w:val="00B36A36"/>
    <w:rsid w:val="00B5371A"/>
    <w:rsid w:val="00B62E8A"/>
    <w:rsid w:val="00B7458B"/>
    <w:rsid w:val="00BB0A69"/>
    <w:rsid w:val="00BB7DB6"/>
    <w:rsid w:val="00BF53D9"/>
    <w:rsid w:val="00C02C7B"/>
    <w:rsid w:val="00C763EC"/>
    <w:rsid w:val="00CC7D78"/>
    <w:rsid w:val="00CD12DD"/>
    <w:rsid w:val="00CD3337"/>
    <w:rsid w:val="00D0389B"/>
    <w:rsid w:val="00DF0A82"/>
    <w:rsid w:val="00E242FF"/>
    <w:rsid w:val="00E33775"/>
    <w:rsid w:val="00E45704"/>
    <w:rsid w:val="00E61A4D"/>
    <w:rsid w:val="00EB4874"/>
    <w:rsid w:val="00F412A6"/>
    <w:rsid w:val="00F436DD"/>
    <w:rsid w:val="00F95928"/>
    <w:rsid w:val="00FC2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4A3DA6-9A46-4180-B4AE-B6511655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F0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C3F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3C3F0D"/>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C3F0D"/>
    <w:rPr>
      <w:rFonts w:cs="Times New Roman"/>
    </w:rPr>
  </w:style>
  <w:style w:type="paragraph" w:styleId="a8">
    <w:name w:val="Body Text"/>
    <w:basedOn w:val="a"/>
    <w:link w:val="a9"/>
    <w:uiPriority w:val="99"/>
    <w:rsid w:val="003C3F0D"/>
    <w:pPr>
      <w:spacing w:after="120"/>
    </w:pPr>
  </w:style>
  <w:style w:type="character" w:customStyle="1" w:styleId="a9">
    <w:name w:val="Основной текст Знак"/>
    <w:link w:val="a8"/>
    <w:uiPriority w:val="99"/>
    <w:semiHidden/>
    <w:rPr>
      <w:sz w:val="24"/>
      <w:szCs w:val="24"/>
    </w:rPr>
  </w:style>
  <w:style w:type="paragraph" w:styleId="aa">
    <w:name w:val="Normal (Web)"/>
    <w:aliases w:val="Обычный (веб) Знак1,Обычный (веб) Знак Знак,Обычный (Web)"/>
    <w:basedOn w:val="a"/>
    <w:uiPriority w:val="99"/>
    <w:rsid w:val="003C3F0D"/>
    <w:pPr>
      <w:spacing w:before="100" w:beforeAutospacing="1" w:after="100" w:afterAutospacing="1"/>
    </w:pPr>
  </w:style>
  <w:style w:type="paragraph" w:styleId="3">
    <w:name w:val="Body Text Indent 3"/>
    <w:basedOn w:val="a"/>
    <w:link w:val="30"/>
    <w:uiPriority w:val="99"/>
    <w:rsid w:val="002E4F3F"/>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b">
    <w:name w:val="Balloon Text"/>
    <w:basedOn w:val="a"/>
    <w:link w:val="ac"/>
    <w:uiPriority w:val="99"/>
    <w:semiHidden/>
    <w:rsid w:val="00422699"/>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customStyle="1" w:styleId="Default">
    <w:name w:val="Default"/>
    <w:rsid w:val="008B3C46"/>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5470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6439</Words>
  <Characters>36706</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Приложение № 7</vt:lpstr>
    </vt:vector>
  </TitlesOfParts>
  <Company>MORBANK</Company>
  <LinksUpToDate>false</LinksUpToDate>
  <CharactersWithSpaces>43059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7</dc:title>
  <dc:creator>GEG</dc:creator>
  <cp:lastModifiedBy>Карташов Олег Юрьевич</cp:lastModifiedBy>
  <cp:revision>2</cp:revision>
  <cp:lastPrinted>2012-08-29T14:22:00Z</cp:lastPrinted>
  <dcterms:created xsi:type="dcterms:W3CDTF">2021-02-19T12:56:00Z</dcterms:created>
  <dcterms:modified xsi:type="dcterms:W3CDTF">2021-02-19T12:56:00Z</dcterms:modified>
</cp:coreProperties>
</file>